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4036" w:rsidRPr="002843CA" w:rsidRDefault="002843CA" w:rsidP="002843CA">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 xml:space="preserve">Supplementary File </w:t>
      </w:r>
      <w:r w:rsidR="00597582">
        <w:rPr>
          <w:rFonts w:ascii="Times New Roman" w:eastAsia="Times New Roman" w:hAnsi="Times New Roman" w:cs="Times New Roman"/>
          <w:b/>
          <w:bCs/>
          <w:color w:val="000000"/>
          <w:sz w:val="24"/>
          <w:szCs w:val="24"/>
        </w:rPr>
        <w:t>5</w:t>
      </w:r>
      <w:r w:rsidR="00344036" w:rsidRPr="002843CA">
        <w:rPr>
          <w:rFonts w:ascii="Times New Roman" w:eastAsia="Times New Roman" w:hAnsi="Times New Roman" w:cs="Times New Roman"/>
          <w:b/>
          <w:bCs/>
          <w:color w:val="000000"/>
          <w:sz w:val="24"/>
          <w:szCs w:val="24"/>
        </w:rPr>
        <w:t xml:space="preserve">: Agent Exclusivity Regulations and </w:t>
      </w:r>
      <w:r w:rsidR="005B5929">
        <w:rPr>
          <w:rFonts w:ascii="Times New Roman" w:eastAsia="Times New Roman" w:hAnsi="Times New Roman" w:cs="Times New Roman"/>
          <w:b/>
          <w:bCs/>
          <w:color w:val="000000"/>
          <w:sz w:val="24"/>
          <w:szCs w:val="24"/>
        </w:rPr>
        <w:t xml:space="preserve">Cash-in Cash-out (CICO) </w:t>
      </w:r>
      <w:r w:rsidR="00344036" w:rsidRPr="002843CA">
        <w:rPr>
          <w:rFonts w:ascii="Times New Roman" w:eastAsia="Times New Roman" w:hAnsi="Times New Roman" w:cs="Times New Roman"/>
          <w:b/>
          <w:bCs/>
          <w:color w:val="000000"/>
          <w:sz w:val="24"/>
          <w:szCs w:val="24"/>
        </w:rPr>
        <w:t>Market Growth        </w:t>
      </w:r>
      <w:r w:rsidR="00344036" w:rsidRPr="002843CA">
        <w:rPr>
          <w:rFonts w:ascii="Times New Roman" w:eastAsia="Times New Roman" w:hAnsi="Times New Roman" w:cs="Times New Roman"/>
          <w:color w:val="000000"/>
          <w:sz w:val="24"/>
          <w:szCs w:val="24"/>
        </w:rPr>
        <w:t> </w:t>
      </w:r>
    </w:p>
    <w:p w:rsidR="00095E2A" w:rsidRPr="002843CA" w:rsidRDefault="00597582" w:rsidP="00095E2A">
      <w:pPr>
        <w:spacing w:after="200" w:line="23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This addendum further explores the implications of agent exclusivity regulations – either requiring or prohibiting agents to work with a single provider – on </w:t>
      </w:r>
      <w:r>
        <w:rPr>
          <w:rFonts w:ascii="Times New Roman" w:eastAsia="Times New Roman" w:hAnsi="Times New Roman" w:cs="Times New Roman"/>
          <w:color w:val="000000"/>
          <w:sz w:val="24"/>
          <w:szCs w:val="24"/>
        </w:rPr>
        <w:t>cash-in, cash-out (</w:t>
      </w:r>
      <w:r w:rsidRPr="002843CA">
        <w:rPr>
          <w:rFonts w:ascii="Times New Roman" w:eastAsia="Times New Roman" w:hAnsi="Times New Roman" w:cs="Times New Roman"/>
          <w:color w:val="000000"/>
          <w:sz w:val="24"/>
          <w:szCs w:val="24"/>
        </w:rPr>
        <w:t>CICO</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market growth. </w:t>
      </w:r>
      <w:proofErr w:type="spellStart"/>
      <w:r w:rsidR="00095E2A" w:rsidRPr="002843CA">
        <w:rPr>
          <w:rFonts w:ascii="Times New Roman" w:eastAsia="Times New Roman" w:hAnsi="Times New Roman" w:cs="Times New Roman"/>
          <w:color w:val="000000"/>
          <w:sz w:val="24"/>
          <w:szCs w:val="24"/>
        </w:rPr>
        <w:t>Tarazi</w:t>
      </w:r>
      <w:proofErr w:type="spellEnd"/>
      <w:r w:rsidR="00095E2A" w:rsidRPr="002843CA">
        <w:rPr>
          <w:rFonts w:ascii="Times New Roman" w:eastAsia="Times New Roman" w:hAnsi="Times New Roman" w:cs="Times New Roman"/>
          <w:color w:val="000000"/>
          <w:sz w:val="24"/>
          <w:szCs w:val="24"/>
        </w:rPr>
        <w:t xml:space="preserve"> &amp; </w:t>
      </w:r>
      <w:proofErr w:type="spellStart"/>
      <w:r w:rsidR="00095E2A" w:rsidRPr="002843CA">
        <w:rPr>
          <w:rFonts w:ascii="Times New Roman" w:eastAsia="Times New Roman" w:hAnsi="Times New Roman" w:cs="Times New Roman"/>
          <w:color w:val="000000"/>
          <w:sz w:val="24"/>
          <w:szCs w:val="24"/>
        </w:rPr>
        <w:t>Breloff</w:t>
      </w:r>
      <w:proofErr w:type="spellEnd"/>
      <w:r w:rsidR="00095E2A" w:rsidRPr="002843CA">
        <w:rPr>
          <w:rFonts w:ascii="Times New Roman" w:eastAsia="Times New Roman" w:hAnsi="Times New Roman" w:cs="Times New Roman"/>
          <w:color w:val="000000"/>
          <w:sz w:val="24"/>
          <w:szCs w:val="24"/>
        </w:rPr>
        <w:t xml:space="preserve"> (2011) argue that regulations allowing or mandating agent exclusivity may encourage early market growth, but later limit competition in the market for </w:t>
      </w:r>
      <w:r>
        <w:rPr>
          <w:rFonts w:ascii="Times New Roman" w:eastAsia="Times New Roman" w:hAnsi="Times New Roman" w:cs="Times New Roman"/>
          <w:color w:val="000000"/>
          <w:sz w:val="24"/>
          <w:szCs w:val="24"/>
        </w:rPr>
        <w:t xml:space="preserve">CICO </w:t>
      </w:r>
      <w:r w:rsidR="00095E2A" w:rsidRPr="002843CA">
        <w:rPr>
          <w:rFonts w:ascii="Times New Roman" w:eastAsia="Times New Roman" w:hAnsi="Times New Roman" w:cs="Times New Roman"/>
          <w:color w:val="000000"/>
          <w:sz w:val="24"/>
          <w:szCs w:val="24"/>
        </w:rPr>
        <w:t xml:space="preserve">services. In a similar vein, </w:t>
      </w:r>
      <w:proofErr w:type="spellStart"/>
      <w:r w:rsidR="00095E2A" w:rsidRPr="002843CA">
        <w:rPr>
          <w:rFonts w:ascii="Times New Roman" w:eastAsia="Times New Roman" w:hAnsi="Times New Roman" w:cs="Times New Roman"/>
          <w:color w:val="000000"/>
          <w:sz w:val="24"/>
          <w:szCs w:val="24"/>
        </w:rPr>
        <w:t>Muthiora</w:t>
      </w:r>
      <w:proofErr w:type="spellEnd"/>
      <w:r w:rsidR="00095E2A" w:rsidRPr="002843CA">
        <w:rPr>
          <w:rFonts w:ascii="Times New Roman" w:eastAsia="Times New Roman" w:hAnsi="Times New Roman" w:cs="Times New Roman"/>
          <w:color w:val="000000"/>
          <w:sz w:val="24"/>
          <w:szCs w:val="24"/>
        </w:rPr>
        <w:t xml:space="preserve"> (2015) contends that finding, training, and supervising a network of agents is a heavy investment for the first CICO entrant, which exclusivity regulations protect. A systematic search, however, revealed no published evidence of the impacts of agent exclusivity regulations, though we find several other authors who speculate similar effects (</w:t>
      </w:r>
      <w:proofErr w:type="spellStart"/>
      <w:r w:rsidR="00095E2A" w:rsidRPr="002843CA">
        <w:rPr>
          <w:rFonts w:ascii="Times New Roman" w:eastAsia="Times New Roman" w:hAnsi="Times New Roman" w:cs="Times New Roman"/>
          <w:color w:val="000000"/>
          <w:sz w:val="24"/>
          <w:szCs w:val="24"/>
        </w:rPr>
        <w:t>Bourreau</w:t>
      </w:r>
      <w:proofErr w:type="spellEnd"/>
      <w:r w:rsidR="00095E2A" w:rsidRPr="002843CA">
        <w:rPr>
          <w:rFonts w:ascii="Times New Roman" w:eastAsia="Times New Roman" w:hAnsi="Times New Roman" w:cs="Times New Roman"/>
          <w:color w:val="000000"/>
          <w:sz w:val="24"/>
          <w:szCs w:val="24"/>
        </w:rPr>
        <w:t xml:space="preserve"> &amp; </w:t>
      </w:r>
      <w:proofErr w:type="spellStart"/>
      <w:r w:rsidR="00095E2A" w:rsidRPr="002843CA">
        <w:rPr>
          <w:rFonts w:ascii="Times New Roman" w:eastAsia="Times New Roman" w:hAnsi="Times New Roman" w:cs="Times New Roman"/>
          <w:color w:val="000000"/>
          <w:sz w:val="24"/>
          <w:szCs w:val="24"/>
        </w:rPr>
        <w:t>Valetti</w:t>
      </w:r>
      <w:proofErr w:type="spellEnd"/>
      <w:r w:rsidR="00095E2A" w:rsidRPr="002843CA">
        <w:rPr>
          <w:rFonts w:ascii="Times New Roman" w:eastAsia="Times New Roman" w:hAnsi="Times New Roman" w:cs="Times New Roman"/>
          <w:color w:val="000000"/>
          <w:sz w:val="24"/>
          <w:szCs w:val="24"/>
        </w:rPr>
        <w:t xml:space="preserve">, 2016; </w:t>
      </w:r>
      <w:proofErr w:type="spellStart"/>
      <w:r w:rsidR="00095E2A" w:rsidRPr="002843CA">
        <w:rPr>
          <w:rFonts w:ascii="Times New Roman" w:eastAsia="Times New Roman" w:hAnsi="Times New Roman" w:cs="Times New Roman"/>
          <w:color w:val="000000"/>
          <w:sz w:val="24"/>
          <w:szCs w:val="24"/>
        </w:rPr>
        <w:t>Houpis</w:t>
      </w:r>
      <w:proofErr w:type="spellEnd"/>
      <w:r w:rsidR="00095E2A" w:rsidRPr="002843CA">
        <w:rPr>
          <w:rFonts w:ascii="Times New Roman" w:eastAsia="Times New Roman" w:hAnsi="Times New Roman" w:cs="Times New Roman"/>
          <w:color w:val="000000"/>
          <w:sz w:val="24"/>
          <w:szCs w:val="24"/>
        </w:rPr>
        <w:t xml:space="preserve"> &amp; Bellis, 2007; </w:t>
      </w:r>
      <w:proofErr w:type="spellStart"/>
      <w:r w:rsidR="00095E2A" w:rsidRPr="002843CA">
        <w:rPr>
          <w:rFonts w:ascii="Times New Roman" w:eastAsia="Times New Roman" w:hAnsi="Times New Roman" w:cs="Times New Roman"/>
          <w:color w:val="000000"/>
          <w:sz w:val="24"/>
          <w:szCs w:val="24"/>
        </w:rPr>
        <w:t>Castri</w:t>
      </w:r>
      <w:proofErr w:type="spellEnd"/>
      <w:r w:rsidR="00095E2A" w:rsidRPr="002843CA">
        <w:rPr>
          <w:rFonts w:ascii="Times New Roman" w:eastAsia="Times New Roman" w:hAnsi="Times New Roman" w:cs="Times New Roman"/>
          <w:color w:val="000000"/>
          <w:sz w:val="24"/>
          <w:szCs w:val="24"/>
        </w:rPr>
        <w:t>, 2013).</w:t>
      </w:r>
    </w:p>
    <w:p w:rsidR="00095E2A" w:rsidRPr="002843CA" w:rsidRDefault="00095E2A" w:rsidP="00095E2A">
      <w:pPr>
        <w:spacing w:after="200" w:line="230" w:lineRule="atLeast"/>
        <w:rPr>
          <w:rFonts w:ascii="Times New Roman" w:eastAsia="Times New Roman" w:hAnsi="Times New Roman" w:cs="Times New Roman"/>
          <w:color w:val="000000"/>
          <w:sz w:val="24"/>
          <w:szCs w:val="24"/>
        </w:rPr>
      </w:pPr>
      <w:r w:rsidRPr="002843CA">
        <w:rPr>
          <w:rFonts w:ascii="Times New Roman" w:eastAsia="Times New Roman" w:hAnsi="Times New Roman" w:cs="Times New Roman"/>
          <w:color w:val="000000"/>
          <w:sz w:val="24"/>
          <w:szCs w:val="24"/>
        </w:rPr>
        <w:t>In the absence of a counterfactual (i.e.</w:t>
      </w:r>
      <w:r w:rsidR="00597582">
        <w:rPr>
          <w:rFonts w:ascii="Times New Roman" w:eastAsia="Times New Roman" w:hAnsi="Times New Roman" w:cs="Times New Roman"/>
          <w:color w:val="000000"/>
          <w:sz w:val="24"/>
          <w:szCs w:val="24"/>
        </w:rPr>
        <w:t>,</w:t>
      </w:r>
      <w:r w:rsidRPr="002843CA">
        <w:rPr>
          <w:rFonts w:ascii="Times New Roman" w:eastAsia="Times New Roman" w:hAnsi="Times New Roman" w:cs="Times New Roman"/>
          <w:color w:val="000000"/>
          <w:sz w:val="24"/>
          <w:szCs w:val="24"/>
        </w:rPr>
        <w:t xml:space="preserve"> we do not have data on CICO activity under a different set of regulations) hypotheses around national regulatory effects are difficult to test. Nonetheless, we explore the timeline of exclusivity regulations alongside DFS adoption rates and mobile money deployment data as a proxy for market growth and competition (</w:t>
      </w:r>
      <w:bookmarkStart w:id="0" w:name="_GoBack"/>
      <w:r w:rsidRPr="002843CA">
        <w:rPr>
          <w:rFonts w:ascii="Times New Roman" w:eastAsia="Times New Roman" w:hAnsi="Times New Roman" w:cs="Times New Roman"/>
          <w:color w:val="000000"/>
          <w:sz w:val="24"/>
          <w:szCs w:val="24"/>
        </w:rPr>
        <w:t>Table</w:t>
      </w:r>
      <w:bookmarkEnd w:id="0"/>
      <w:r w:rsidRPr="002843CA">
        <w:rPr>
          <w:rFonts w:ascii="Times New Roman" w:eastAsia="Times New Roman" w:hAnsi="Times New Roman" w:cs="Times New Roman"/>
          <w:color w:val="000000"/>
          <w:sz w:val="24"/>
          <w:szCs w:val="24"/>
        </w:rPr>
        <w:t xml:space="preserve"> </w:t>
      </w:r>
      <w:r w:rsidR="002843CA">
        <w:rPr>
          <w:rFonts w:ascii="Times New Roman" w:eastAsia="Times New Roman" w:hAnsi="Times New Roman" w:cs="Times New Roman"/>
          <w:color w:val="000000"/>
          <w:sz w:val="24"/>
          <w:szCs w:val="24"/>
        </w:rPr>
        <w:t>S</w:t>
      </w:r>
      <w:r w:rsidR="00597582">
        <w:rPr>
          <w:rFonts w:ascii="Times New Roman" w:eastAsia="Times New Roman" w:hAnsi="Times New Roman" w:cs="Times New Roman"/>
          <w:color w:val="000000"/>
          <w:sz w:val="24"/>
          <w:szCs w:val="24"/>
        </w:rPr>
        <w:t>5</w:t>
      </w:r>
      <w:r w:rsidR="002843CA">
        <w:rPr>
          <w:rFonts w:ascii="Times New Roman" w:eastAsia="Times New Roman" w:hAnsi="Times New Roman" w:cs="Times New Roman"/>
          <w:color w:val="000000"/>
          <w:sz w:val="24"/>
          <w:szCs w:val="24"/>
        </w:rPr>
        <w:t>A</w:t>
      </w:r>
      <w:r w:rsidRPr="002843CA">
        <w:rPr>
          <w:rFonts w:ascii="Times New Roman" w:eastAsia="Times New Roman" w:hAnsi="Times New Roman" w:cs="Times New Roman"/>
          <w:color w:val="000000"/>
          <w:sz w:val="24"/>
          <w:szCs w:val="24"/>
        </w:rPr>
        <w:t>). We compare Bangladesh, Indonesia, India, and Pakistan, where agent exclusivity is mandated or allowed, to Kenya, Nigeria, Tanzania, and Uganda, where agent exclusivity has been prohibited since 2013. We consider trends in market growth and competition in each country before and after relevant regulations were introduced and ultimately find no simple patterns associating agent exclusivity with market growth.  </w:t>
      </w:r>
    </w:p>
    <w:p w:rsidR="00095E2A" w:rsidRPr="002843CA" w:rsidRDefault="00095E2A" w:rsidP="00095E2A">
      <w:pPr>
        <w:spacing w:after="200" w:line="230" w:lineRule="atLeast"/>
        <w:outlineLvl w:val="1"/>
        <w:rPr>
          <w:rFonts w:ascii="Times New Roman" w:eastAsia="Times New Roman" w:hAnsi="Times New Roman" w:cs="Times New Roman"/>
          <w:color w:val="000000"/>
          <w:sz w:val="24"/>
          <w:szCs w:val="24"/>
          <w:u w:val="single"/>
        </w:rPr>
      </w:pPr>
      <w:r w:rsidRPr="002843CA">
        <w:rPr>
          <w:rFonts w:ascii="Times New Roman" w:eastAsia="Times New Roman" w:hAnsi="Times New Roman" w:cs="Times New Roman"/>
          <w:color w:val="000000"/>
          <w:sz w:val="24"/>
          <w:szCs w:val="24"/>
          <w:u w:val="single"/>
        </w:rPr>
        <w:t>Countries where agent exclusivity is allowed or mandated</w:t>
      </w:r>
    </w:p>
    <w:p w:rsidR="00095E2A" w:rsidRPr="002843CA" w:rsidRDefault="00095E2A" w:rsidP="00095E2A">
      <w:pPr>
        <w:spacing w:after="40" w:line="230" w:lineRule="atLeast"/>
        <w:outlineLvl w:val="2"/>
        <w:rPr>
          <w:rFonts w:ascii="Times New Roman" w:eastAsia="Times New Roman" w:hAnsi="Times New Roman" w:cs="Times New Roman"/>
          <w:i/>
          <w:iCs/>
          <w:color w:val="000000"/>
          <w:sz w:val="24"/>
          <w:szCs w:val="24"/>
        </w:rPr>
      </w:pPr>
      <w:r w:rsidRPr="002843CA">
        <w:rPr>
          <w:rFonts w:ascii="Times New Roman" w:eastAsia="Times New Roman" w:hAnsi="Times New Roman" w:cs="Times New Roman"/>
          <w:i/>
          <w:iCs/>
          <w:color w:val="000000"/>
          <w:sz w:val="24"/>
          <w:szCs w:val="24"/>
        </w:rPr>
        <w:t>Bangladesh</w:t>
      </w:r>
    </w:p>
    <w:p w:rsidR="00095E2A" w:rsidRPr="002843CA" w:rsidRDefault="00095E2A" w:rsidP="00095E2A">
      <w:pPr>
        <w:spacing w:after="200" w:line="230" w:lineRule="atLeast"/>
        <w:rPr>
          <w:rFonts w:ascii="Times New Roman" w:eastAsia="Times New Roman" w:hAnsi="Times New Roman" w:cs="Times New Roman"/>
          <w:color w:val="000000"/>
          <w:sz w:val="24"/>
          <w:szCs w:val="24"/>
        </w:rPr>
      </w:pPr>
      <w:r w:rsidRPr="002843CA">
        <w:rPr>
          <w:rFonts w:ascii="Times New Roman" w:eastAsia="Times New Roman" w:hAnsi="Times New Roman" w:cs="Times New Roman"/>
          <w:color w:val="000000"/>
          <w:sz w:val="24"/>
          <w:szCs w:val="24"/>
        </w:rPr>
        <w:t xml:space="preserve">Sub-agents were required to be exclusive in 2013 and all agents were required to be exclusive in 2017. Using the Financial Inclusion Index (FII) data from 2013 to 2016, we see that the percentage of mobile money users among Bangladeshis increased from 22% in 2013 to 23% in 2014, 33% in 2015, and 40% in 2016 (see Table </w:t>
      </w:r>
      <w:r w:rsidR="002843CA">
        <w:rPr>
          <w:rFonts w:ascii="Times New Roman" w:eastAsia="Times New Roman" w:hAnsi="Times New Roman" w:cs="Times New Roman"/>
          <w:color w:val="000000"/>
          <w:sz w:val="24"/>
          <w:szCs w:val="24"/>
        </w:rPr>
        <w:t>S</w:t>
      </w:r>
      <w:r w:rsidR="007D392A">
        <w:rPr>
          <w:rFonts w:ascii="Times New Roman" w:eastAsia="Times New Roman" w:hAnsi="Times New Roman" w:cs="Times New Roman"/>
          <w:color w:val="000000"/>
          <w:sz w:val="24"/>
          <w:szCs w:val="24"/>
        </w:rPr>
        <w:t>5</w:t>
      </w:r>
      <w:r w:rsidR="002843CA">
        <w:rPr>
          <w:rFonts w:ascii="Times New Roman" w:eastAsia="Times New Roman" w:hAnsi="Times New Roman" w:cs="Times New Roman"/>
          <w:color w:val="000000"/>
          <w:sz w:val="24"/>
          <w:szCs w:val="24"/>
        </w:rPr>
        <w:t>a</w:t>
      </w:r>
      <w:r w:rsidRPr="002843CA">
        <w:rPr>
          <w:rFonts w:ascii="Times New Roman" w:eastAsia="Times New Roman" w:hAnsi="Times New Roman" w:cs="Times New Roman"/>
          <w:color w:val="000000"/>
          <w:sz w:val="24"/>
          <w:szCs w:val="24"/>
        </w:rPr>
        <w:t xml:space="preserve">). Using the same FII data, we find that the percentage of “digitally included” Bangladeshis decreased from 20% in 2013 to 15% in 2014, increased to 18% in 2015, and remained at 18% in 2016. Using GSMA’s mobile money deployment tracker, we observe 1 deployment in 2006, 2009, and 2010; 3 in 2011 and 2012; 2 in 2013 and 2014; and 0 each year thereafter. Most of the market growth occurred prior to the 2013 regulation and no new companies have deployed since the 2017 regulation. </w:t>
      </w:r>
    </w:p>
    <w:p w:rsidR="00095E2A" w:rsidRPr="002843CA" w:rsidRDefault="00095E2A" w:rsidP="00095E2A">
      <w:pPr>
        <w:spacing w:after="40" w:line="230" w:lineRule="atLeast"/>
        <w:outlineLvl w:val="2"/>
        <w:rPr>
          <w:rFonts w:ascii="Times New Roman" w:eastAsia="Times New Roman" w:hAnsi="Times New Roman" w:cs="Times New Roman"/>
          <w:i/>
          <w:iCs/>
          <w:color w:val="000000"/>
          <w:sz w:val="24"/>
          <w:szCs w:val="24"/>
        </w:rPr>
      </w:pPr>
      <w:r w:rsidRPr="002843CA">
        <w:rPr>
          <w:rFonts w:ascii="Times New Roman" w:eastAsia="Times New Roman" w:hAnsi="Times New Roman" w:cs="Times New Roman"/>
          <w:i/>
          <w:iCs/>
          <w:color w:val="000000"/>
          <w:sz w:val="24"/>
          <w:szCs w:val="24"/>
        </w:rPr>
        <w:t>India</w:t>
      </w:r>
    </w:p>
    <w:p w:rsidR="00095E2A" w:rsidRPr="002843CA" w:rsidRDefault="00095E2A" w:rsidP="00095E2A">
      <w:pPr>
        <w:spacing w:after="200" w:line="230" w:lineRule="atLeast"/>
        <w:rPr>
          <w:rFonts w:ascii="Times New Roman" w:eastAsia="Times New Roman" w:hAnsi="Times New Roman" w:cs="Times New Roman"/>
          <w:color w:val="000000"/>
          <w:sz w:val="24"/>
          <w:szCs w:val="24"/>
        </w:rPr>
      </w:pPr>
      <w:r w:rsidRPr="002843CA">
        <w:rPr>
          <w:rFonts w:ascii="Times New Roman" w:eastAsia="Times New Roman" w:hAnsi="Times New Roman" w:cs="Times New Roman"/>
          <w:color w:val="000000"/>
          <w:sz w:val="24"/>
          <w:szCs w:val="24"/>
        </w:rPr>
        <w:t xml:space="preserve">Sub-agents were required to be exclusive in 2013. Using the FII data from 2013 to 2016, we see the percentage of Indonesians who were “digitally included” decrease from 47% in 2013 to 37% in 2014, increase to 49% in 2015, and decrease to 30% in 2016 (see Table </w:t>
      </w:r>
      <w:r w:rsidR="002843CA">
        <w:rPr>
          <w:rFonts w:ascii="Times New Roman" w:eastAsia="Times New Roman" w:hAnsi="Times New Roman" w:cs="Times New Roman"/>
          <w:color w:val="000000"/>
          <w:sz w:val="24"/>
          <w:szCs w:val="24"/>
        </w:rPr>
        <w:t>S</w:t>
      </w:r>
      <w:r w:rsidR="007D392A">
        <w:rPr>
          <w:rFonts w:ascii="Times New Roman" w:eastAsia="Times New Roman" w:hAnsi="Times New Roman" w:cs="Times New Roman"/>
          <w:color w:val="000000"/>
          <w:sz w:val="24"/>
          <w:szCs w:val="24"/>
        </w:rPr>
        <w:t>5</w:t>
      </w:r>
      <w:r w:rsidR="002843CA">
        <w:rPr>
          <w:rFonts w:ascii="Times New Roman" w:eastAsia="Times New Roman" w:hAnsi="Times New Roman" w:cs="Times New Roman"/>
          <w:color w:val="000000"/>
          <w:sz w:val="24"/>
          <w:szCs w:val="24"/>
        </w:rPr>
        <w:t>a</w:t>
      </w:r>
      <w:r w:rsidRPr="002843CA">
        <w:rPr>
          <w:rFonts w:ascii="Times New Roman" w:eastAsia="Times New Roman" w:hAnsi="Times New Roman" w:cs="Times New Roman"/>
          <w:color w:val="000000"/>
          <w:sz w:val="24"/>
          <w:szCs w:val="24"/>
        </w:rPr>
        <w:t>). Using the same FII data, we find that the percentage of mobile money users among Indians was at 0% in 2013 and 2014 and 1% in 2015 and 2016. Using GSMA data, we observe 1 deployment in 2007, 1 in 2010, 4 in 2012, 4 in 2013, 1 in 2014, 1 in 2015, and 0 for each year thereafter. We do observe a significant increase in market growth and competition the year prior and the year of the exclusivity regulation.</w:t>
      </w:r>
    </w:p>
    <w:p w:rsidR="00095E2A" w:rsidRPr="002843CA" w:rsidRDefault="00095E2A" w:rsidP="00095E2A">
      <w:pPr>
        <w:spacing w:after="40" w:line="230" w:lineRule="atLeast"/>
        <w:outlineLvl w:val="2"/>
        <w:rPr>
          <w:rFonts w:ascii="Times New Roman" w:eastAsia="Times New Roman" w:hAnsi="Times New Roman" w:cs="Times New Roman"/>
          <w:i/>
          <w:iCs/>
          <w:color w:val="000000"/>
          <w:sz w:val="24"/>
          <w:szCs w:val="24"/>
        </w:rPr>
      </w:pPr>
      <w:r w:rsidRPr="002843CA">
        <w:rPr>
          <w:rFonts w:ascii="Times New Roman" w:eastAsia="Times New Roman" w:hAnsi="Times New Roman" w:cs="Times New Roman"/>
          <w:i/>
          <w:iCs/>
          <w:color w:val="000000"/>
          <w:sz w:val="24"/>
          <w:szCs w:val="24"/>
        </w:rPr>
        <w:t>Indonesia</w:t>
      </w:r>
    </w:p>
    <w:p w:rsidR="00095E2A" w:rsidRPr="002843CA" w:rsidRDefault="00095E2A" w:rsidP="00095E2A">
      <w:pPr>
        <w:spacing w:after="200" w:line="230" w:lineRule="atLeast"/>
        <w:rPr>
          <w:rFonts w:ascii="Times New Roman" w:eastAsia="Times New Roman" w:hAnsi="Times New Roman" w:cs="Times New Roman"/>
          <w:color w:val="000000"/>
          <w:sz w:val="24"/>
          <w:szCs w:val="24"/>
        </w:rPr>
      </w:pPr>
      <w:r w:rsidRPr="002843CA">
        <w:rPr>
          <w:rFonts w:ascii="Times New Roman" w:eastAsia="Times New Roman" w:hAnsi="Times New Roman" w:cs="Times New Roman"/>
          <w:color w:val="000000"/>
          <w:sz w:val="24"/>
          <w:szCs w:val="24"/>
        </w:rPr>
        <w:lastRenderedPageBreak/>
        <w:t>Agents were required to be exclusive in 2014. Using the FII data from 2013 to 2016, we see an increase in the percentage of Indonesians who were “digitally included” from 0% in 2013 to 20% in 2014, and another increase to 23% in 2015. There was a decrease from 2015 to 2016 of 1% (23% in 2015 down to 2</w:t>
      </w:r>
      <w:r w:rsidR="002843CA">
        <w:rPr>
          <w:rFonts w:ascii="Times New Roman" w:eastAsia="Times New Roman" w:hAnsi="Times New Roman" w:cs="Times New Roman"/>
          <w:color w:val="000000"/>
          <w:sz w:val="24"/>
          <w:szCs w:val="24"/>
        </w:rPr>
        <w:t>2% in 2016), see Table S</w:t>
      </w:r>
      <w:r w:rsidR="007D392A">
        <w:rPr>
          <w:rFonts w:ascii="Times New Roman" w:eastAsia="Times New Roman" w:hAnsi="Times New Roman" w:cs="Times New Roman"/>
          <w:color w:val="000000"/>
          <w:sz w:val="24"/>
          <w:szCs w:val="24"/>
        </w:rPr>
        <w:t>5</w:t>
      </w:r>
      <w:r w:rsidR="002843CA">
        <w:rPr>
          <w:rFonts w:ascii="Times New Roman" w:eastAsia="Times New Roman" w:hAnsi="Times New Roman" w:cs="Times New Roman"/>
          <w:color w:val="000000"/>
          <w:sz w:val="24"/>
          <w:szCs w:val="24"/>
        </w:rPr>
        <w:t>a</w:t>
      </w:r>
      <w:r w:rsidRPr="002843CA">
        <w:rPr>
          <w:rFonts w:ascii="Times New Roman" w:eastAsia="Times New Roman" w:hAnsi="Times New Roman" w:cs="Times New Roman"/>
          <w:color w:val="000000"/>
          <w:sz w:val="24"/>
          <w:szCs w:val="24"/>
        </w:rPr>
        <w:t xml:space="preserve"> for detail. Using GSMA data, we observe 1 mobile money deployment in 2007, 0 from 2008 to 2011, 2 in 2012, 4 in 2013, and none thereafter. The FII data from Indonesia are consistent with a prediction that agent exclusivity encourages early market growth but limits future competition, but this does not constitute evidence. There are only four years of data available and the FII’s “digital inclusion” measure is very broad (compared to a measure of digital financial services adoption) and may be capturing confounding variables. The GSMA data run counter to a hypothesis that mandating agent exclusivity encourages early market growth (although competition is observed to be limited in the long-run). Similar to India, we observe a significant increase in market growth the year prior to the exclusivity regulation.</w:t>
      </w:r>
    </w:p>
    <w:p w:rsidR="00095E2A" w:rsidRPr="002843CA" w:rsidRDefault="00095E2A" w:rsidP="00095E2A">
      <w:pPr>
        <w:spacing w:after="40" w:line="230" w:lineRule="atLeast"/>
        <w:outlineLvl w:val="2"/>
        <w:rPr>
          <w:rFonts w:ascii="Times New Roman" w:eastAsia="Times New Roman" w:hAnsi="Times New Roman" w:cs="Times New Roman"/>
          <w:i/>
          <w:iCs/>
          <w:color w:val="000000"/>
          <w:sz w:val="24"/>
          <w:szCs w:val="24"/>
        </w:rPr>
      </w:pPr>
      <w:r w:rsidRPr="002843CA">
        <w:rPr>
          <w:rFonts w:ascii="Times New Roman" w:eastAsia="Times New Roman" w:hAnsi="Times New Roman" w:cs="Times New Roman"/>
          <w:i/>
          <w:iCs/>
          <w:color w:val="000000"/>
          <w:sz w:val="24"/>
          <w:szCs w:val="24"/>
        </w:rPr>
        <w:t>Pakistan</w:t>
      </w:r>
    </w:p>
    <w:p w:rsidR="00095E2A" w:rsidRPr="002843CA" w:rsidRDefault="00095E2A" w:rsidP="00095E2A">
      <w:pPr>
        <w:spacing w:after="200" w:line="230" w:lineRule="atLeast"/>
        <w:rPr>
          <w:rFonts w:ascii="Times New Roman" w:eastAsia="Times New Roman" w:hAnsi="Times New Roman" w:cs="Times New Roman"/>
          <w:color w:val="000000"/>
          <w:sz w:val="24"/>
          <w:szCs w:val="24"/>
        </w:rPr>
      </w:pPr>
      <w:r w:rsidRPr="002843CA">
        <w:rPr>
          <w:rFonts w:ascii="Times New Roman" w:eastAsia="Times New Roman" w:hAnsi="Times New Roman" w:cs="Times New Roman"/>
          <w:color w:val="000000"/>
          <w:sz w:val="24"/>
          <w:szCs w:val="24"/>
        </w:rPr>
        <w:t>Agents continue to be allowed to practice exclusivity in Pakistan. The only regulation related to agent exclusivity was created in 2016 and states that agents can work for multiple financial institutions as long as they have separate contracts with each. Using the FII data from 2013 to 2016, we see a relatively stable percentage of Pakistanis who were “digitally included” (ranges between 7% and 9%) and “mobile money users” (ranges between 7% and 9%). The GSMA data show an average of 1 mobile money deployment per year from 2009 to 2013 and no deployments thereafter. While the FII data do not show any trends, the GSMA data are consistent with the idea that allowing agent exclusivity may encourage early market growth, but later limit competition in the market for CICO services.</w:t>
      </w:r>
    </w:p>
    <w:p w:rsidR="00095E2A" w:rsidRPr="002843CA" w:rsidRDefault="00095E2A" w:rsidP="00095E2A">
      <w:pPr>
        <w:spacing w:after="200" w:line="230" w:lineRule="atLeast"/>
        <w:outlineLvl w:val="1"/>
        <w:rPr>
          <w:rFonts w:ascii="Times New Roman" w:eastAsia="Times New Roman" w:hAnsi="Times New Roman" w:cs="Times New Roman"/>
          <w:color w:val="000000"/>
          <w:sz w:val="24"/>
          <w:szCs w:val="24"/>
          <w:u w:val="single"/>
        </w:rPr>
      </w:pPr>
      <w:r w:rsidRPr="002843CA">
        <w:rPr>
          <w:rFonts w:ascii="Times New Roman" w:eastAsia="Times New Roman" w:hAnsi="Times New Roman" w:cs="Times New Roman"/>
          <w:color w:val="000000"/>
          <w:sz w:val="24"/>
          <w:szCs w:val="24"/>
          <w:u w:val="single"/>
        </w:rPr>
        <w:t>Countries where agent exclusivity became prohibited</w:t>
      </w:r>
    </w:p>
    <w:p w:rsidR="00095E2A" w:rsidRPr="002843CA" w:rsidRDefault="00095E2A" w:rsidP="00095E2A">
      <w:pPr>
        <w:spacing w:after="40" w:line="230" w:lineRule="atLeast"/>
        <w:outlineLvl w:val="2"/>
        <w:rPr>
          <w:rFonts w:ascii="Times New Roman" w:eastAsia="Times New Roman" w:hAnsi="Times New Roman" w:cs="Times New Roman"/>
          <w:i/>
          <w:iCs/>
          <w:color w:val="000000"/>
          <w:sz w:val="24"/>
          <w:szCs w:val="24"/>
        </w:rPr>
      </w:pPr>
      <w:r w:rsidRPr="002843CA">
        <w:rPr>
          <w:rFonts w:ascii="Times New Roman" w:eastAsia="Times New Roman" w:hAnsi="Times New Roman" w:cs="Times New Roman"/>
          <w:i/>
          <w:iCs/>
          <w:color w:val="000000"/>
          <w:sz w:val="24"/>
          <w:szCs w:val="24"/>
        </w:rPr>
        <w:t>Kenya</w:t>
      </w:r>
    </w:p>
    <w:p w:rsidR="00095E2A" w:rsidRPr="002843CA" w:rsidRDefault="00095E2A" w:rsidP="00095E2A">
      <w:pPr>
        <w:spacing w:after="200" w:line="230" w:lineRule="atLeast"/>
        <w:rPr>
          <w:rFonts w:ascii="Times New Roman" w:eastAsia="Times New Roman" w:hAnsi="Times New Roman" w:cs="Times New Roman"/>
          <w:color w:val="000000"/>
          <w:sz w:val="24"/>
          <w:szCs w:val="24"/>
        </w:rPr>
      </w:pPr>
      <w:proofErr w:type="spellStart"/>
      <w:r w:rsidRPr="002843CA">
        <w:rPr>
          <w:rFonts w:ascii="Times New Roman" w:eastAsia="Times New Roman" w:hAnsi="Times New Roman" w:cs="Times New Roman"/>
          <w:color w:val="000000"/>
          <w:sz w:val="24"/>
          <w:szCs w:val="24"/>
        </w:rPr>
        <w:t>Safaricom</w:t>
      </w:r>
      <w:proofErr w:type="spellEnd"/>
      <w:r w:rsidRPr="002843CA">
        <w:rPr>
          <w:rFonts w:ascii="Times New Roman" w:eastAsia="Times New Roman" w:hAnsi="Times New Roman" w:cs="Times New Roman"/>
          <w:color w:val="000000"/>
          <w:sz w:val="24"/>
          <w:szCs w:val="24"/>
        </w:rPr>
        <w:t xml:space="preserve"> often used exclusivity clauses in contracts with their M-</w:t>
      </w:r>
      <w:proofErr w:type="spellStart"/>
      <w:r w:rsidRPr="002843CA">
        <w:rPr>
          <w:rFonts w:ascii="Times New Roman" w:eastAsia="Times New Roman" w:hAnsi="Times New Roman" w:cs="Times New Roman"/>
          <w:color w:val="000000"/>
          <w:sz w:val="24"/>
          <w:szCs w:val="24"/>
        </w:rPr>
        <w:t>Pesa</w:t>
      </w:r>
      <w:proofErr w:type="spellEnd"/>
      <w:r w:rsidRPr="002843CA">
        <w:rPr>
          <w:rFonts w:ascii="Times New Roman" w:eastAsia="Times New Roman" w:hAnsi="Times New Roman" w:cs="Times New Roman"/>
          <w:color w:val="000000"/>
          <w:sz w:val="24"/>
          <w:szCs w:val="24"/>
        </w:rPr>
        <w:t xml:space="preserve"> agents until it was banned </w:t>
      </w:r>
      <w:r w:rsidRPr="002843CA">
        <w:rPr>
          <w:rFonts w:ascii="Times New Roman" w:eastAsia="Times New Roman" w:hAnsi="Times New Roman" w:cs="Times New Roman"/>
          <w:i/>
          <w:iCs/>
          <w:color w:val="000000"/>
          <w:sz w:val="24"/>
          <w:szCs w:val="24"/>
        </w:rPr>
        <w:t>de jure </w:t>
      </w:r>
      <w:r w:rsidRPr="002843CA">
        <w:rPr>
          <w:rFonts w:ascii="Times New Roman" w:eastAsia="Times New Roman" w:hAnsi="Times New Roman" w:cs="Times New Roman"/>
          <w:color w:val="000000"/>
          <w:sz w:val="24"/>
          <w:szCs w:val="24"/>
        </w:rPr>
        <w:t>for banks in 2010 by the Central Bank of Kenya and for all financial institutions in 2014 by the Competition Authority of Kenya (</w:t>
      </w:r>
      <w:proofErr w:type="spellStart"/>
      <w:r w:rsidRPr="002843CA">
        <w:rPr>
          <w:rFonts w:ascii="Times New Roman" w:eastAsia="Times New Roman" w:hAnsi="Times New Roman" w:cs="Times New Roman"/>
          <w:color w:val="000000"/>
          <w:sz w:val="24"/>
          <w:szCs w:val="24"/>
        </w:rPr>
        <w:t>Mazar</w:t>
      </w:r>
      <w:proofErr w:type="spellEnd"/>
      <w:r w:rsidRPr="002843CA">
        <w:rPr>
          <w:rFonts w:ascii="Times New Roman" w:eastAsia="Times New Roman" w:hAnsi="Times New Roman" w:cs="Times New Roman"/>
          <w:color w:val="000000"/>
          <w:sz w:val="24"/>
          <w:szCs w:val="24"/>
        </w:rPr>
        <w:t xml:space="preserve">, Pillai, &amp; </w:t>
      </w:r>
      <w:proofErr w:type="spellStart"/>
      <w:r w:rsidRPr="002843CA">
        <w:rPr>
          <w:rFonts w:ascii="Times New Roman" w:eastAsia="Times New Roman" w:hAnsi="Times New Roman" w:cs="Times New Roman"/>
          <w:color w:val="000000"/>
          <w:sz w:val="24"/>
          <w:szCs w:val="24"/>
        </w:rPr>
        <w:t>Staschen</w:t>
      </w:r>
      <w:proofErr w:type="spellEnd"/>
      <w:r w:rsidRPr="002843CA">
        <w:rPr>
          <w:rFonts w:ascii="Times New Roman" w:eastAsia="Times New Roman" w:hAnsi="Times New Roman" w:cs="Times New Roman"/>
          <w:color w:val="000000"/>
          <w:sz w:val="24"/>
          <w:szCs w:val="24"/>
        </w:rPr>
        <w:t xml:space="preserve">, 2016). The data on “mobile money transfer subscriptions” collected by the Communications Authority of Kenya (CAK) marginally supports the hypothesis that mandating agent interoperability limits early market growth but later promotes competition. Subscriptions increased by 0.5 million from 2014 to 2015, decreased by almost 2 million from 2015 to 2016, and then increased by 15 million from 2016 to 2017 (see Table </w:t>
      </w:r>
      <w:r w:rsidR="002843CA">
        <w:rPr>
          <w:rFonts w:ascii="Times New Roman" w:eastAsia="Times New Roman" w:hAnsi="Times New Roman" w:cs="Times New Roman"/>
          <w:color w:val="000000"/>
          <w:sz w:val="24"/>
          <w:szCs w:val="24"/>
        </w:rPr>
        <w:t>S</w:t>
      </w:r>
      <w:r w:rsidR="007D392A">
        <w:rPr>
          <w:rFonts w:ascii="Times New Roman" w:eastAsia="Times New Roman" w:hAnsi="Times New Roman" w:cs="Times New Roman"/>
          <w:color w:val="000000"/>
          <w:sz w:val="24"/>
          <w:szCs w:val="24"/>
        </w:rPr>
        <w:t>5</w:t>
      </w:r>
      <w:r w:rsidR="002843CA">
        <w:rPr>
          <w:rFonts w:ascii="Times New Roman" w:eastAsia="Times New Roman" w:hAnsi="Times New Roman" w:cs="Times New Roman"/>
          <w:color w:val="000000"/>
          <w:sz w:val="24"/>
          <w:szCs w:val="24"/>
        </w:rPr>
        <w:t>a</w:t>
      </w:r>
      <w:r w:rsidRPr="002843CA">
        <w:rPr>
          <w:rFonts w:ascii="Times New Roman" w:eastAsia="Times New Roman" w:hAnsi="Times New Roman" w:cs="Times New Roman"/>
          <w:color w:val="000000"/>
          <w:sz w:val="24"/>
          <w:szCs w:val="24"/>
        </w:rPr>
        <w:t>). On the other hand, GSMA data of mobile money deployments show no obvious trends in competition before and after the 2011 and 2014 regulations.</w:t>
      </w:r>
    </w:p>
    <w:p w:rsidR="00095E2A" w:rsidRPr="002843CA" w:rsidRDefault="00095E2A" w:rsidP="00095E2A">
      <w:pPr>
        <w:spacing w:after="40" w:line="230" w:lineRule="atLeast"/>
        <w:outlineLvl w:val="2"/>
        <w:rPr>
          <w:rFonts w:ascii="Times New Roman" w:eastAsia="Times New Roman" w:hAnsi="Times New Roman" w:cs="Times New Roman"/>
          <w:i/>
          <w:iCs/>
          <w:color w:val="000000"/>
          <w:sz w:val="24"/>
          <w:szCs w:val="24"/>
        </w:rPr>
      </w:pPr>
      <w:r w:rsidRPr="002843CA">
        <w:rPr>
          <w:rFonts w:ascii="Times New Roman" w:eastAsia="Times New Roman" w:hAnsi="Times New Roman" w:cs="Times New Roman"/>
          <w:i/>
          <w:iCs/>
          <w:color w:val="000000"/>
          <w:sz w:val="24"/>
          <w:szCs w:val="24"/>
        </w:rPr>
        <w:t>Nigeria</w:t>
      </w:r>
    </w:p>
    <w:p w:rsidR="00095E2A" w:rsidRPr="002843CA" w:rsidRDefault="00095E2A" w:rsidP="00095E2A">
      <w:pPr>
        <w:spacing w:after="0" w:line="230" w:lineRule="atLeast"/>
        <w:rPr>
          <w:rFonts w:ascii="Times New Roman" w:eastAsia="Times New Roman" w:hAnsi="Times New Roman" w:cs="Times New Roman"/>
          <w:color w:val="000000"/>
          <w:sz w:val="24"/>
          <w:szCs w:val="24"/>
        </w:rPr>
      </w:pPr>
      <w:r w:rsidRPr="002843CA">
        <w:rPr>
          <w:rFonts w:ascii="Times New Roman" w:eastAsia="Times New Roman" w:hAnsi="Times New Roman" w:cs="Times New Roman"/>
          <w:color w:val="000000"/>
          <w:sz w:val="24"/>
          <w:szCs w:val="24"/>
        </w:rPr>
        <w:t xml:space="preserve">Exclusivity between financial institutions and agents was banned in 2013. The FII data show that the percentage of Nigerians who were “digitally included” fluctuated within the range of 32% to 40% from 2013 to 2016. The FII Data also show that the percentage of Nigerians who were mobile money users stayed under 2% for the same time range. The GSMA data show 9 mobile money deployments in 2011, 7 in 2012, none in 2013 (the year of the regulation), 2 in 2014, and none thereafter. In India and Indonesia, we observe a significant increase in market growth the </w:t>
      </w:r>
      <w:r w:rsidRPr="002843CA">
        <w:rPr>
          <w:rFonts w:ascii="Times New Roman" w:eastAsia="Times New Roman" w:hAnsi="Times New Roman" w:cs="Times New Roman"/>
          <w:color w:val="000000"/>
          <w:sz w:val="24"/>
          <w:szCs w:val="24"/>
        </w:rPr>
        <w:lastRenderedPageBreak/>
        <w:t>year prior to allowing agent exclusivity regulation, and in this case, an increase in growth prior to banning it.</w:t>
      </w:r>
    </w:p>
    <w:p w:rsidR="00095E2A" w:rsidRPr="002843CA" w:rsidRDefault="00095E2A" w:rsidP="00095E2A">
      <w:pPr>
        <w:spacing w:after="0" w:line="230" w:lineRule="atLeast"/>
        <w:rPr>
          <w:rFonts w:ascii="Times New Roman" w:eastAsia="Times New Roman" w:hAnsi="Times New Roman" w:cs="Times New Roman"/>
          <w:color w:val="000000"/>
          <w:sz w:val="24"/>
          <w:szCs w:val="24"/>
        </w:rPr>
      </w:pPr>
      <w:r w:rsidRPr="002843CA">
        <w:rPr>
          <w:rFonts w:ascii="Times New Roman" w:eastAsia="Times New Roman" w:hAnsi="Times New Roman" w:cs="Times New Roman"/>
          <w:i/>
          <w:iCs/>
          <w:color w:val="000000"/>
          <w:sz w:val="24"/>
          <w:szCs w:val="24"/>
        </w:rPr>
        <w:t> </w:t>
      </w:r>
    </w:p>
    <w:p w:rsidR="00095E2A" w:rsidRPr="002843CA" w:rsidRDefault="00095E2A" w:rsidP="00095E2A">
      <w:pPr>
        <w:spacing w:after="40" w:line="230" w:lineRule="atLeast"/>
        <w:outlineLvl w:val="2"/>
        <w:rPr>
          <w:rFonts w:ascii="Times New Roman" w:eastAsia="Times New Roman" w:hAnsi="Times New Roman" w:cs="Times New Roman"/>
          <w:i/>
          <w:iCs/>
          <w:color w:val="000000"/>
          <w:sz w:val="24"/>
          <w:szCs w:val="24"/>
        </w:rPr>
      </w:pPr>
      <w:r w:rsidRPr="002843CA">
        <w:rPr>
          <w:rFonts w:ascii="Times New Roman" w:eastAsia="Times New Roman" w:hAnsi="Times New Roman" w:cs="Times New Roman"/>
          <w:i/>
          <w:iCs/>
          <w:color w:val="000000"/>
          <w:sz w:val="24"/>
          <w:szCs w:val="24"/>
        </w:rPr>
        <w:t>Tanzania</w:t>
      </w:r>
    </w:p>
    <w:p w:rsidR="00095E2A" w:rsidRPr="002843CA" w:rsidRDefault="00095E2A" w:rsidP="00095E2A">
      <w:pPr>
        <w:spacing w:after="200" w:line="230" w:lineRule="atLeast"/>
        <w:rPr>
          <w:rFonts w:ascii="Times New Roman" w:eastAsia="Times New Roman" w:hAnsi="Times New Roman" w:cs="Times New Roman"/>
          <w:color w:val="000000"/>
          <w:sz w:val="24"/>
          <w:szCs w:val="24"/>
        </w:rPr>
      </w:pPr>
      <w:r w:rsidRPr="002843CA">
        <w:rPr>
          <w:rFonts w:ascii="Times New Roman" w:eastAsia="Times New Roman" w:hAnsi="Times New Roman" w:cs="Times New Roman"/>
          <w:color w:val="000000"/>
          <w:sz w:val="24"/>
          <w:szCs w:val="24"/>
        </w:rPr>
        <w:t>Regulations banning exclusivity among agents of non-banking institutions were passed in Tanzania in 2015. Prior to that, in 2014, three leading operators (</w:t>
      </w:r>
      <w:proofErr w:type="spellStart"/>
      <w:r w:rsidRPr="002843CA">
        <w:rPr>
          <w:rFonts w:ascii="Times New Roman" w:eastAsia="Times New Roman" w:hAnsi="Times New Roman" w:cs="Times New Roman"/>
          <w:color w:val="000000"/>
          <w:sz w:val="24"/>
          <w:szCs w:val="24"/>
        </w:rPr>
        <w:t>Tigo</w:t>
      </w:r>
      <w:proofErr w:type="spellEnd"/>
      <w:r w:rsidRPr="002843CA">
        <w:rPr>
          <w:rFonts w:ascii="Times New Roman" w:eastAsia="Times New Roman" w:hAnsi="Times New Roman" w:cs="Times New Roman"/>
          <w:color w:val="000000"/>
          <w:sz w:val="24"/>
          <w:szCs w:val="24"/>
        </w:rPr>
        <w:t xml:space="preserve">, Airtel, and </w:t>
      </w:r>
      <w:proofErr w:type="spellStart"/>
      <w:r w:rsidRPr="002843CA">
        <w:rPr>
          <w:rFonts w:ascii="Times New Roman" w:eastAsia="Times New Roman" w:hAnsi="Times New Roman" w:cs="Times New Roman"/>
          <w:color w:val="000000"/>
          <w:sz w:val="24"/>
          <w:szCs w:val="24"/>
        </w:rPr>
        <w:t>Zantel</w:t>
      </w:r>
      <w:proofErr w:type="spellEnd"/>
      <w:r w:rsidRPr="002843CA">
        <w:rPr>
          <w:rFonts w:ascii="Times New Roman" w:eastAsia="Times New Roman" w:hAnsi="Times New Roman" w:cs="Times New Roman"/>
          <w:color w:val="000000"/>
          <w:sz w:val="24"/>
          <w:szCs w:val="24"/>
        </w:rPr>
        <w:t>) announced an agreement to send and receive mobile money with users of rival services (</w:t>
      </w:r>
      <w:proofErr w:type="spellStart"/>
      <w:r w:rsidRPr="002843CA">
        <w:rPr>
          <w:rFonts w:ascii="Times New Roman" w:eastAsia="Times New Roman" w:hAnsi="Times New Roman" w:cs="Times New Roman"/>
          <w:color w:val="000000"/>
          <w:sz w:val="24"/>
          <w:szCs w:val="24"/>
        </w:rPr>
        <w:t>Bourreau</w:t>
      </w:r>
      <w:proofErr w:type="spellEnd"/>
      <w:r w:rsidRPr="002843CA">
        <w:rPr>
          <w:rFonts w:ascii="Times New Roman" w:eastAsia="Times New Roman" w:hAnsi="Times New Roman" w:cs="Times New Roman"/>
          <w:color w:val="000000"/>
          <w:sz w:val="24"/>
          <w:szCs w:val="24"/>
        </w:rPr>
        <w:t xml:space="preserve"> &amp; </w:t>
      </w:r>
      <w:proofErr w:type="spellStart"/>
      <w:r w:rsidRPr="002843CA">
        <w:rPr>
          <w:rFonts w:ascii="Times New Roman" w:eastAsia="Times New Roman" w:hAnsi="Times New Roman" w:cs="Times New Roman"/>
          <w:color w:val="000000"/>
          <w:sz w:val="24"/>
          <w:szCs w:val="24"/>
        </w:rPr>
        <w:t>Valetti</w:t>
      </w:r>
      <w:proofErr w:type="spellEnd"/>
      <w:r w:rsidRPr="002843CA">
        <w:rPr>
          <w:rFonts w:ascii="Times New Roman" w:eastAsia="Times New Roman" w:hAnsi="Times New Roman" w:cs="Times New Roman"/>
          <w:color w:val="000000"/>
          <w:sz w:val="24"/>
          <w:szCs w:val="24"/>
        </w:rPr>
        <w:t>, 2016). In Tanzania, smaller players organized to become agent interoperable to compete with a larger market player, despite the allowance of agent exclusivity at the time.</w:t>
      </w:r>
    </w:p>
    <w:p w:rsidR="00095E2A" w:rsidRPr="002843CA" w:rsidRDefault="00095E2A" w:rsidP="00095E2A">
      <w:pPr>
        <w:spacing w:after="200" w:line="230" w:lineRule="atLeast"/>
        <w:rPr>
          <w:rFonts w:ascii="Times New Roman" w:eastAsia="Times New Roman" w:hAnsi="Times New Roman" w:cs="Times New Roman"/>
          <w:color w:val="000000"/>
          <w:sz w:val="24"/>
          <w:szCs w:val="24"/>
        </w:rPr>
      </w:pPr>
      <w:r w:rsidRPr="002843CA">
        <w:rPr>
          <w:rFonts w:ascii="Times New Roman" w:eastAsia="Times New Roman" w:hAnsi="Times New Roman" w:cs="Times New Roman"/>
          <w:color w:val="000000"/>
          <w:sz w:val="24"/>
          <w:szCs w:val="24"/>
        </w:rPr>
        <w:t xml:space="preserve">There is only one year of FII data since the 2014 regulation (see Table </w:t>
      </w:r>
      <w:r w:rsidR="007D392A">
        <w:rPr>
          <w:rFonts w:ascii="Times New Roman" w:eastAsia="Times New Roman" w:hAnsi="Times New Roman" w:cs="Times New Roman"/>
          <w:color w:val="000000"/>
          <w:sz w:val="24"/>
          <w:szCs w:val="24"/>
        </w:rPr>
        <w:t>S5</w:t>
      </w:r>
      <w:r w:rsidR="002843CA">
        <w:rPr>
          <w:rFonts w:ascii="Times New Roman" w:eastAsia="Times New Roman" w:hAnsi="Times New Roman" w:cs="Times New Roman"/>
          <w:color w:val="000000"/>
          <w:sz w:val="24"/>
          <w:szCs w:val="24"/>
        </w:rPr>
        <w:t>a</w:t>
      </w:r>
      <w:r w:rsidRPr="002843CA">
        <w:rPr>
          <w:rFonts w:ascii="Times New Roman" w:eastAsia="Times New Roman" w:hAnsi="Times New Roman" w:cs="Times New Roman"/>
          <w:color w:val="000000"/>
          <w:sz w:val="24"/>
          <w:szCs w:val="24"/>
        </w:rPr>
        <w:t>) and the GSMA data show an average of 1 deployment per year from 2006 to 2013, 1 deployment in 2014, 0 in 2015, 1 in 2016, and 0 in 2017.</w:t>
      </w:r>
    </w:p>
    <w:p w:rsidR="00095E2A" w:rsidRPr="002843CA" w:rsidRDefault="00095E2A" w:rsidP="00095E2A">
      <w:pPr>
        <w:spacing w:after="40" w:line="230" w:lineRule="atLeast"/>
        <w:outlineLvl w:val="2"/>
        <w:rPr>
          <w:rFonts w:ascii="Times New Roman" w:eastAsia="Times New Roman" w:hAnsi="Times New Roman" w:cs="Times New Roman"/>
          <w:i/>
          <w:iCs/>
          <w:color w:val="000000"/>
          <w:sz w:val="24"/>
          <w:szCs w:val="24"/>
        </w:rPr>
      </w:pPr>
      <w:r w:rsidRPr="002843CA">
        <w:rPr>
          <w:rFonts w:ascii="Times New Roman" w:eastAsia="Times New Roman" w:hAnsi="Times New Roman" w:cs="Times New Roman"/>
          <w:i/>
          <w:iCs/>
          <w:color w:val="000000"/>
          <w:sz w:val="24"/>
          <w:szCs w:val="24"/>
        </w:rPr>
        <w:t>Uganda</w:t>
      </w:r>
    </w:p>
    <w:p w:rsidR="00095E2A" w:rsidRPr="002843CA" w:rsidRDefault="00095E2A" w:rsidP="00095E2A">
      <w:pPr>
        <w:spacing w:after="200" w:line="230" w:lineRule="atLeast"/>
        <w:rPr>
          <w:rFonts w:ascii="Times New Roman" w:eastAsia="Times New Roman" w:hAnsi="Times New Roman" w:cs="Times New Roman"/>
          <w:color w:val="000000"/>
          <w:sz w:val="24"/>
          <w:szCs w:val="24"/>
        </w:rPr>
      </w:pPr>
      <w:r w:rsidRPr="002843CA">
        <w:rPr>
          <w:rFonts w:ascii="Times New Roman" w:eastAsia="Times New Roman" w:hAnsi="Times New Roman" w:cs="Times New Roman"/>
          <w:color w:val="000000"/>
          <w:sz w:val="24"/>
          <w:szCs w:val="24"/>
        </w:rPr>
        <w:t>Agent exclusivity was prohibited between mobile service providers and agents in 2013. FII data show that the percentage of Ugandans who were “digitally included” increased from by 4% from 2013 to 2014, by 1% from 2014 to 2015, and by 1% in 2016. FII data also show that the percentage of Ugandans who were mobile money users stayed the same from 2013 to 2014, increased by 4% from 2014 to 2015, and increased by 6% from 2015 to 2016. GSMA data show an average of 1 deployment per year from 2009 to 2017 and no obvious trends in competition.</w:t>
      </w:r>
    </w:p>
    <w:p w:rsidR="00344036" w:rsidRPr="002843CA" w:rsidRDefault="00344036" w:rsidP="0074086C">
      <w:pPr>
        <w:spacing w:after="0" w:line="240" w:lineRule="auto"/>
        <w:rPr>
          <w:rFonts w:ascii="Arial" w:eastAsia="Times New Roman" w:hAnsi="Arial" w:cs="Arial"/>
          <w:b/>
          <w:iCs/>
          <w:color w:val="000000"/>
        </w:rPr>
      </w:pPr>
      <w:r w:rsidRPr="002843CA">
        <w:rPr>
          <w:rFonts w:ascii="Times New Roman" w:eastAsia="Times New Roman" w:hAnsi="Times New Roman" w:cs="Times New Roman"/>
          <w:color w:val="000000"/>
          <w:sz w:val="24"/>
          <w:szCs w:val="24"/>
        </w:rPr>
        <w:br w:type="textWrapping" w:clear="all"/>
      </w:r>
      <w:r w:rsidRPr="002843CA">
        <w:rPr>
          <w:rFonts w:ascii="Arial" w:eastAsia="Times New Roman" w:hAnsi="Arial" w:cs="Arial"/>
          <w:b/>
          <w:iCs/>
          <w:color w:val="000000"/>
        </w:rPr>
        <w:t xml:space="preserve">Table </w:t>
      </w:r>
      <w:r w:rsidR="002843CA">
        <w:rPr>
          <w:rFonts w:ascii="Arial" w:eastAsia="Times New Roman" w:hAnsi="Arial" w:cs="Arial"/>
          <w:b/>
          <w:iCs/>
          <w:color w:val="000000"/>
        </w:rPr>
        <w:t>S</w:t>
      </w:r>
      <w:r w:rsidR="0021674F">
        <w:rPr>
          <w:rFonts w:ascii="Arial" w:eastAsia="Times New Roman" w:hAnsi="Arial" w:cs="Arial"/>
          <w:b/>
          <w:iCs/>
          <w:color w:val="000000"/>
        </w:rPr>
        <w:t>5a</w:t>
      </w:r>
      <w:r w:rsidRPr="002843CA">
        <w:rPr>
          <w:rFonts w:ascii="Arial" w:eastAsia="Times New Roman" w:hAnsi="Arial" w:cs="Arial"/>
          <w:b/>
          <w:iCs/>
          <w:color w:val="000000"/>
        </w:rPr>
        <w:t>. </w:t>
      </w:r>
      <w:r w:rsidRPr="002843CA">
        <w:rPr>
          <w:rFonts w:ascii="Arial" w:eastAsia="Times New Roman" w:hAnsi="Arial" w:cs="Arial"/>
          <w:b/>
          <w:color w:val="000000"/>
        </w:rPr>
        <w:t>Agent exclusivity regulations timeline &amp; digital financial service data</w:t>
      </w:r>
    </w:p>
    <w:tbl>
      <w:tblPr>
        <w:tblW w:w="0" w:type="auto"/>
        <w:tblCellMar>
          <w:left w:w="0" w:type="dxa"/>
          <w:right w:w="0" w:type="dxa"/>
        </w:tblCellMar>
        <w:tblLook w:val="04A0" w:firstRow="1" w:lastRow="0" w:firstColumn="1" w:lastColumn="0" w:noHBand="0" w:noVBand="1"/>
      </w:tblPr>
      <w:tblGrid>
        <w:gridCol w:w="1237"/>
        <w:gridCol w:w="1587"/>
        <w:gridCol w:w="1007"/>
        <w:gridCol w:w="1007"/>
        <w:gridCol w:w="883"/>
        <w:gridCol w:w="895"/>
        <w:gridCol w:w="1397"/>
        <w:gridCol w:w="1327"/>
      </w:tblGrid>
      <w:tr w:rsidR="00344036" w:rsidRPr="002843CA" w:rsidTr="002843CA">
        <w:trPr>
          <w:trHeight w:val="20"/>
          <w:tblHeader/>
        </w:trPr>
        <w:tc>
          <w:tcPr>
            <w:tcW w:w="1157" w:type="dxa"/>
            <w:tcBorders>
              <w:top w:val="single" w:sz="8" w:space="0" w:color="FFFFFF"/>
              <w:left w:val="single" w:sz="8" w:space="0" w:color="FFFFFF"/>
              <w:bottom w:val="single" w:sz="8" w:space="0" w:color="FFFFFF"/>
              <w:right w:val="single" w:sz="8" w:space="0" w:color="FFFFFF"/>
            </w:tcBorders>
            <w:shd w:val="clear" w:color="auto" w:fill="8064A2"/>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b/>
                <w:bCs/>
                <w:color w:val="FFFFFF"/>
                <w:sz w:val="18"/>
                <w:szCs w:val="18"/>
              </w:rPr>
              <w:t>Country</w:t>
            </w:r>
          </w:p>
        </w:tc>
        <w:tc>
          <w:tcPr>
            <w:tcW w:w="2258" w:type="dxa"/>
            <w:tcBorders>
              <w:top w:val="single" w:sz="8" w:space="0" w:color="FFFFFF"/>
              <w:left w:val="nil"/>
              <w:bottom w:val="single" w:sz="8" w:space="0" w:color="FFFFFF"/>
              <w:right w:val="single" w:sz="8" w:space="0" w:color="FFFFFF"/>
            </w:tcBorders>
            <w:shd w:val="clear" w:color="auto" w:fill="8064A2"/>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b/>
                <w:bCs/>
                <w:color w:val="FFFFFF"/>
                <w:sz w:val="18"/>
                <w:szCs w:val="18"/>
              </w:rPr>
              <w:t>Year </w:t>
            </w:r>
            <w:r w:rsidRPr="002843CA">
              <w:rPr>
                <w:rFonts w:ascii="Arial" w:eastAsia="Times New Roman" w:hAnsi="Arial" w:cs="Arial"/>
                <w:b/>
                <w:bCs/>
                <w:color w:val="FFFFFF"/>
                <w:sz w:val="18"/>
                <w:szCs w:val="18"/>
              </w:rPr>
              <w:br/>
              <w:t>&amp; any relevant exclusivity regulations</w:t>
            </w:r>
          </w:p>
        </w:tc>
        <w:tc>
          <w:tcPr>
            <w:tcW w:w="1003" w:type="dxa"/>
            <w:tcBorders>
              <w:top w:val="single" w:sz="8" w:space="0" w:color="FFFFFF"/>
              <w:left w:val="nil"/>
              <w:bottom w:val="single" w:sz="8" w:space="0" w:color="FFFFFF"/>
              <w:right w:val="single" w:sz="8" w:space="0" w:color="FFFFFF"/>
            </w:tcBorders>
            <w:shd w:val="clear" w:color="auto" w:fill="8064A2"/>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b/>
                <w:bCs/>
                <w:color w:val="FFFFFF"/>
                <w:sz w:val="18"/>
                <w:szCs w:val="18"/>
              </w:rPr>
              <w:t>Digitally Included, FII Index (% of people)</w:t>
            </w:r>
          </w:p>
        </w:tc>
        <w:tc>
          <w:tcPr>
            <w:tcW w:w="1007" w:type="dxa"/>
            <w:tcBorders>
              <w:top w:val="single" w:sz="8" w:space="0" w:color="FFFFFF"/>
              <w:left w:val="nil"/>
              <w:bottom w:val="single" w:sz="8" w:space="0" w:color="FFFFFF"/>
              <w:right w:val="single" w:sz="8" w:space="0" w:color="FFFFFF"/>
            </w:tcBorders>
            <w:shd w:val="clear" w:color="auto" w:fill="8064A2"/>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b/>
                <w:bCs/>
                <w:color w:val="FFFFFF"/>
                <w:sz w:val="18"/>
                <w:szCs w:val="18"/>
              </w:rPr>
              <w:t>Not digitally included, FII Index (% of people)</w:t>
            </w:r>
          </w:p>
        </w:tc>
        <w:tc>
          <w:tcPr>
            <w:tcW w:w="977" w:type="dxa"/>
            <w:tcBorders>
              <w:top w:val="single" w:sz="8" w:space="0" w:color="FFFFFF"/>
              <w:left w:val="nil"/>
              <w:bottom w:val="single" w:sz="8" w:space="0" w:color="FFFFFF"/>
              <w:right w:val="single" w:sz="8" w:space="0" w:color="FFFFFF"/>
            </w:tcBorders>
            <w:shd w:val="clear" w:color="auto" w:fill="8064A2"/>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b/>
                <w:bCs/>
                <w:color w:val="FFFFFF"/>
                <w:sz w:val="18"/>
                <w:szCs w:val="18"/>
              </w:rPr>
              <w:t>Mobile Money User, FII Index (% of people)</w:t>
            </w:r>
          </w:p>
        </w:tc>
        <w:tc>
          <w:tcPr>
            <w:tcW w:w="1030" w:type="dxa"/>
            <w:tcBorders>
              <w:top w:val="single" w:sz="8" w:space="0" w:color="FFFFFF"/>
              <w:left w:val="nil"/>
              <w:bottom w:val="single" w:sz="8" w:space="0" w:color="FFFFFF"/>
              <w:right w:val="single" w:sz="8" w:space="0" w:color="FFFFFF"/>
            </w:tcBorders>
            <w:shd w:val="clear" w:color="auto" w:fill="8064A2"/>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b/>
                <w:bCs/>
                <w:color w:val="FFFFFF"/>
                <w:sz w:val="18"/>
                <w:szCs w:val="18"/>
              </w:rPr>
              <w:t>Mobile Money Non-User, FII Index (% of people)</w:t>
            </w:r>
          </w:p>
        </w:tc>
        <w:tc>
          <w:tcPr>
            <w:tcW w:w="1344" w:type="dxa"/>
            <w:tcBorders>
              <w:top w:val="single" w:sz="8" w:space="0" w:color="FFFFFF"/>
              <w:left w:val="nil"/>
              <w:bottom w:val="single" w:sz="8" w:space="0" w:color="FFFFFF"/>
              <w:right w:val="nil"/>
            </w:tcBorders>
            <w:shd w:val="clear" w:color="auto" w:fill="8064A2"/>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b/>
                <w:bCs/>
                <w:color w:val="FFFFFF"/>
                <w:sz w:val="18"/>
                <w:szCs w:val="18"/>
              </w:rPr>
              <w:t>Number of mobile money transfer subscriptions (in millions)</w:t>
            </w:r>
          </w:p>
        </w:tc>
        <w:tc>
          <w:tcPr>
            <w:tcW w:w="1294" w:type="dxa"/>
            <w:tcBorders>
              <w:top w:val="single" w:sz="8" w:space="0" w:color="FFFFFF"/>
              <w:left w:val="single" w:sz="8" w:space="0" w:color="FFFFFF"/>
              <w:bottom w:val="single" w:sz="8" w:space="0" w:color="FFFFFF"/>
              <w:right w:val="single" w:sz="8" w:space="0" w:color="FFFFFF"/>
            </w:tcBorders>
            <w:shd w:val="clear" w:color="auto" w:fill="8064A2"/>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b/>
                <w:bCs/>
                <w:color w:val="FFFFFF"/>
                <w:sz w:val="18"/>
                <w:szCs w:val="18"/>
              </w:rPr>
              <w:t>Number of mobile money deployments</w:t>
            </w:r>
          </w:p>
        </w:tc>
      </w:tr>
      <w:tr w:rsidR="00344036" w:rsidRPr="002843CA" w:rsidTr="002843CA">
        <w:trPr>
          <w:trHeight w:val="20"/>
        </w:trPr>
        <w:tc>
          <w:tcPr>
            <w:tcW w:w="1157" w:type="dxa"/>
            <w:vMerge w:val="restart"/>
            <w:tcBorders>
              <w:top w:val="nil"/>
              <w:left w:val="single" w:sz="8" w:space="0" w:color="FFFFFF"/>
              <w:bottom w:val="single" w:sz="8" w:space="0" w:color="FFFFFF"/>
              <w:right w:val="single" w:sz="8" w:space="0" w:color="FFFFFF"/>
            </w:tcBorders>
            <w:shd w:val="clear" w:color="auto" w:fill="8064A2"/>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b/>
                <w:bCs/>
                <w:color w:val="FFFFFF"/>
                <w:sz w:val="18"/>
                <w:szCs w:val="18"/>
              </w:rPr>
              <w:t>Bangladesh</w:t>
            </w:r>
          </w:p>
        </w:tc>
        <w:tc>
          <w:tcPr>
            <w:tcW w:w="2258"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2010</w:t>
            </w:r>
          </w:p>
        </w:tc>
        <w:tc>
          <w:tcPr>
            <w:tcW w:w="1003"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07"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977"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30"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344"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294"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1</w:t>
            </w:r>
          </w:p>
        </w:tc>
      </w:tr>
      <w:tr w:rsidR="00344036" w:rsidRPr="002843CA" w:rsidTr="002843CA">
        <w:trPr>
          <w:trHeight w:val="20"/>
        </w:trPr>
        <w:tc>
          <w:tcPr>
            <w:tcW w:w="0" w:type="auto"/>
            <w:vMerge/>
            <w:tcBorders>
              <w:top w:val="nil"/>
              <w:left w:val="single" w:sz="8" w:space="0" w:color="FFFFFF"/>
              <w:bottom w:val="single" w:sz="8" w:space="0" w:color="FFFFFF"/>
              <w:right w:val="single" w:sz="8" w:space="0" w:color="FFFFFF"/>
            </w:tcBorders>
            <w:vAlign w:val="center"/>
            <w:hideMark/>
          </w:tcPr>
          <w:p w:rsidR="00344036" w:rsidRPr="002843CA" w:rsidRDefault="00344036" w:rsidP="002843CA">
            <w:pPr>
              <w:spacing w:after="0" w:line="240" w:lineRule="auto"/>
              <w:rPr>
                <w:rFonts w:ascii="Arial" w:eastAsia="Times New Roman" w:hAnsi="Arial" w:cs="Arial"/>
                <w:sz w:val="18"/>
                <w:szCs w:val="18"/>
              </w:rPr>
            </w:pPr>
          </w:p>
        </w:tc>
        <w:tc>
          <w:tcPr>
            <w:tcW w:w="2258"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2011</w:t>
            </w:r>
          </w:p>
        </w:tc>
        <w:tc>
          <w:tcPr>
            <w:tcW w:w="1003"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07"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977"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30"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344"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294"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3</w:t>
            </w:r>
          </w:p>
        </w:tc>
      </w:tr>
      <w:tr w:rsidR="00344036" w:rsidRPr="002843CA" w:rsidTr="002843CA">
        <w:trPr>
          <w:trHeight w:val="20"/>
        </w:trPr>
        <w:tc>
          <w:tcPr>
            <w:tcW w:w="0" w:type="auto"/>
            <w:vMerge/>
            <w:tcBorders>
              <w:top w:val="nil"/>
              <w:left w:val="single" w:sz="8" w:space="0" w:color="FFFFFF"/>
              <w:bottom w:val="single" w:sz="8" w:space="0" w:color="FFFFFF"/>
              <w:right w:val="single" w:sz="8" w:space="0" w:color="FFFFFF"/>
            </w:tcBorders>
            <w:vAlign w:val="center"/>
            <w:hideMark/>
          </w:tcPr>
          <w:p w:rsidR="00344036" w:rsidRPr="002843CA" w:rsidRDefault="00344036" w:rsidP="002843CA">
            <w:pPr>
              <w:spacing w:after="0" w:line="240" w:lineRule="auto"/>
              <w:rPr>
                <w:rFonts w:ascii="Arial" w:eastAsia="Times New Roman" w:hAnsi="Arial" w:cs="Arial"/>
                <w:sz w:val="18"/>
                <w:szCs w:val="18"/>
              </w:rPr>
            </w:pPr>
          </w:p>
        </w:tc>
        <w:tc>
          <w:tcPr>
            <w:tcW w:w="2258"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2012</w:t>
            </w:r>
          </w:p>
        </w:tc>
        <w:tc>
          <w:tcPr>
            <w:tcW w:w="1003"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07"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977"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30"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344"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294"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3</w:t>
            </w:r>
          </w:p>
        </w:tc>
      </w:tr>
      <w:tr w:rsidR="00344036" w:rsidRPr="002843CA" w:rsidTr="002843CA">
        <w:trPr>
          <w:trHeight w:val="20"/>
        </w:trPr>
        <w:tc>
          <w:tcPr>
            <w:tcW w:w="0" w:type="auto"/>
            <w:vMerge/>
            <w:tcBorders>
              <w:top w:val="nil"/>
              <w:left w:val="single" w:sz="8" w:space="0" w:color="FFFFFF"/>
              <w:bottom w:val="single" w:sz="8" w:space="0" w:color="FFFFFF"/>
              <w:right w:val="single" w:sz="8" w:space="0" w:color="FFFFFF"/>
            </w:tcBorders>
            <w:vAlign w:val="center"/>
            <w:hideMark/>
          </w:tcPr>
          <w:p w:rsidR="00344036" w:rsidRPr="002843CA" w:rsidRDefault="00344036" w:rsidP="002843CA">
            <w:pPr>
              <w:spacing w:after="0" w:line="240" w:lineRule="auto"/>
              <w:rPr>
                <w:rFonts w:ascii="Arial" w:eastAsia="Times New Roman" w:hAnsi="Arial" w:cs="Arial"/>
                <w:sz w:val="18"/>
                <w:szCs w:val="18"/>
              </w:rPr>
            </w:pPr>
          </w:p>
        </w:tc>
        <w:tc>
          <w:tcPr>
            <w:tcW w:w="2258"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2013</w:t>
            </w:r>
          </w:p>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Agents may work for more than one bank, but sub-agents can only work for one</w:t>
            </w:r>
          </w:p>
        </w:tc>
        <w:tc>
          <w:tcPr>
            <w:tcW w:w="1003"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20</w:t>
            </w:r>
          </w:p>
        </w:tc>
        <w:tc>
          <w:tcPr>
            <w:tcW w:w="1007"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80</w:t>
            </w:r>
          </w:p>
        </w:tc>
        <w:tc>
          <w:tcPr>
            <w:tcW w:w="977"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22</w:t>
            </w:r>
          </w:p>
        </w:tc>
        <w:tc>
          <w:tcPr>
            <w:tcW w:w="1030"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78</w:t>
            </w:r>
          </w:p>
        </w:tc>
        <w:tc>
          <w:tcPr>
            <w:tcW w:w="1344"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294"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w:t>
            </w:r>
          </w:p>
        </w:tc>
      </w:tr>
      <w:tr w:rsidR="00344036" w:rsidRPr="002843CA" w:rsidTr="002843CA">
        <w:trPr>
          <w:trHeight w:val="20"/>
        </w:trPr>
        <w:tc>
          <w:tcPr>
            <w:tcW w:w="0" w:type="auto"/>
            <w:vMerge/>
            <w:tcBorders>
              <w:top w:val="nil"/>
              <w:left w:val="single" w:sz="8" w:space="0" w:color="FFFFFF"/>
              <w:bottom w:val="single" w:sz="8" w:space="0" w:color="FFFFFF"/>
              <w:right w:val="single" w:sz="8" w:space="0" w:color="FFFFFF"/>
            </w:tcBorders>
            <w:vAlign w:val="center"/>
            <w:hideMark/>
          </w:tcPr>
          <w:p w:rsidR="00344036" w:rsidRPr="002843CA" w:rsidRDefault="00344036" w:rsidP="002843CA">
            <w:pPr>
              <w:spacing w:after="0" w:line="240" w:lineRule="auto"/>
              <w:rPr>
                <w:rFonts w:ascii="Arial" w:eastAsia="Times New Roman" w:hAnsi="Arial" w:cs="Arial"/>
                <w:sz w:val="18"/>
                <w:szCs w:val="18"/>
              </w:rPr>
            </w:pPr>
          </w:p>
        </w:tc>
        <w:tc>
          <w:tcPr>
            <w:tcW w:w="2258"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2014</w:t>
            </w:r>
          </w:p>
        </w:tc>
        <w:tc>
          <w:tcPr>
            <w:tcW w:w="1003"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15</w:t>
            </w:r>
          </w:p>
        </w:tc>
        <w:tc>
          <w:tcPr>
            <w:tcW w:w="1007"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85</w:t>
            </w:r>
          </w:p>
        </w:tc>
        <w:tc>
          <w:tcPr>
            <w:tcW w:w="977"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23</w:t>
            </w:r>
          </w:p>
        </w:tc>
        <w:tc>
          <w:tcPr>
            <w:tcW w:w="1030"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77</w:t>
            </w:r>
          </w:p>
        </w:tc>
        <w:tc>
          <w:tcPr>
            <w:tcW w:w="1344"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294"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w:t>
            </w:r>
          </w:p>
        </w:tc>
      </w:tr>
      <w:tr w:rsidR="00344036" w:rsidRPr="002843CA" w:rsidTr="002843CA">
        <w:trPr>
          <w:trHeight w:val="20"/>
        </w:trPr>
        <w:tc>
          <w:tcPr>
            <w:tcW w:w="0" w:type="auto"/>
            <w:vMerge/>
            <w:tcBorders>
              <w:top w:val="nil"/>
              <w:left w:val="single" w:sz="8" w:space="0" w:color="FFFFFF"/>
              <w:bottom w:val="single" w:sz="8" w:space="0" w:color="FFFFFF"/>
              <w:right w:val="single" w:sz="8" w:space="0" w:color="FFFFFF"/>
            </w:tcBorders>
            <w:vAlign w:val="center"/>
            <w:hideMark/>
          </w:tcPr>
          <w:p w:rsidR="00344036" w:rsidRPr="002843CA" w:rsidRDefault="00344036" w:rsidP="002843CA">
            <w:pPr>
              <w:spacing w:after="0" w:line="240" w:lineRule="auto"/>
              <w:rPr>
                <w:rFonts w:ascii="Arial" w:eastAsia="Times New Roman" w:hAnsi="Arial" w:cs="Arial"/>
                <w:sz w:val="18"/>
                <w:szCs w:val="18"/>
              </w:rPr>
            </w:pPr>
          </w:p>
        </w:tc>
        <w:tc>
          <w:tcPr>
            <w:tcW w:w="2258"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2015</w:t>
            </w:r>
          </w:p>
        </w:tc>
        <w:tc>
          <w:tcPr>
            <w:tcW w:w="1003"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18</w:t>
            </w:r>
          </w:p>
        </w:tc>
        <w:tc>
          <w:tcPr>
            <w:tcW w:w="1007"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82</w:t>
            </w:r>
          </w:p>
        </w:tc>
        <w:tc>
          <w:tcPr>
            <w:tcW w:w="977"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33</w:t>
            </w:r>
          </w:p>
        </w:tc>
        <w:tc>
          <w:tcPr>
            <w:tcW w:w="1030"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67</w:t>
            </w:r>
          </w:p>
        </w:tc>
        <w:tc>
          <w:tcPr>
            <w:tcW w:w="1344"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294"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0</w:t>
            </w:r>
          </w:p>
        </w:tc>
      </w:tr>
      <w:tr w:rsidR="00344036" w:rsidRPr="002843CA" w:rsidTr="002843CA">
        <w:trPr>
          <w:trHeight w:val="20"/>
        </w:trPr>
        <w:tc>
          <w:tcPr>
            <w:tcW w:w="0" w:type="auto"/>
            <w:vMerge/>
            <w:tcBorders>
              <w:top w:val="nil"/>
              <w:left w:val="single" w:sz="8" w:space="0" w:color="FFFFFF"/>
              <w:bottom w:val="single" w:sz="8" w:space="0" w:color="FFFFFF"/>
              <w:right w:val="single" w:sz="8" w:space="0" w:color="FFFFFF"/>
            </w:tcBorders>
            <w:vAlign w:val="center"/>
            <w:hideMark/>
          </w:tcPr>
          <w:p w:rsidR="00344036" w:rsidRPr="002843CA" w:rsidRDefault="00344036" w:rsidP="002843CA">
            <w:pPr>
              <w:spacing w:after="0" w:line="240" w:lineRule="auto"/>
              <w:rPr>
                <w:rFonts w:ascii="Arial" w:eastAsia="Times New Roman" w:hAnsi="Arial" w:cs="Arial"/>
                <w:sz w:val="18"/>
                <w:szCs w:val="18"/>
              </w:rPr>
            </w:pPr>
          </w:p>
        </w:tc>
        <w:tc>
          <w:tcPr>
            <w:tcW w:w="2258"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2016</w:t>
            </w:r>
          </w:p>
        </w:tc>
        <w:tc>
          <w:tcPr>
            <w:tcW w:w="1003"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18</w:t>
            </w:r>
          </w:p>
        </w:tc>
        <w:tc>
          <w:tcPr>
            <w:tcW w:w="1007"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82</w:t>
            </w:r>
          </w:p>
        </w:tc>
        <w:tc>
          <w:tcPr>
            <w:tcW w:w="977"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40</w:t>
            </w:r>
          </w:p>
        </w:tc>
        <w:tc>
          <w:tcPr>
            <w:tcW w:w="1030"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60</w:t>
            </w:r>
          </w:p>
        </w:tc>
        <w:tc>
          <w:tcPr>
            <w:tcW w:w="1344"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294"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0</w:t>
            </w:r>
          </w:p>
        </w:tc>
      </w:tr>
      <w:tr w:rsidR="00344036" w:rsidRPr="002843CA" w:rsidTr="002843CA">
        <w:trPr>
          <w:trHeight w:val="20"/>
        </w:trPr>
        <w:tc>
          <w:tcPr>
            <w:tcW w:w="0" w:type="auto"/>
            <w:vMerge/>
            <w:tcBorders>
              <w:top w:val="nil"/>
              <w:left w:val="single" w:sz="8" w:space="0" w:color="FFFFFF"/>
              <w:bottom w:val="single" w:sz="8" w:space="0" w:color="FFFFFF"/>
              <w:right w:val="single" w:sz="8" w:space="0" w:color="FFFFFF"/>
            </w:tcBorders>
            <w:vAlign w:val="center"/>
            <w:hideMark/>
          </w:tcPr>
          <w:p w:rsidR="00344036" w:rsidRPr="002843CA" w:rsidRDefault="00344036" w:rsidP="002843CA">
            <w:pPr>
              <w:spacing w:after="0" w:line="240" w:lineRule="auto"/>
              <w:rPr>
                <w:rFonts w:ascii="Arial" w:eastAsia="Times New Roman" w:hAnsi="Arial" w:cs="Arial"/>
                <w:sz w:val="18"/>
                <w:szCs w:val="18"/>
              </w:rPr>
            </w:pPr>
          </w:p>
        </w:tc>
        <w:tc>
          <w:tcPr>
            <w:tcW w:w="2258"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2017</w:t>
            </w:r>
          </w:p>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All agents cannot enter contracts with more than one bank.</w:t>
            </w:r>
          </w:p>
        </w:tc>
        <w:tc>
          <w:tcPr>
            <w:tcW w:w="1003"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07"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977"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30"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344"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294"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0</w:t>
            </w:r>
          </w:p>
        </w:tc>
      </w:tr>
      <w:tr w:rsidR="00344036" w:rsidRPr="002843CA" w:rsidTr="002843CA">
        <w:trPr>
          <w:trHeight w:val="20"/>
        </w:trPr>
        <w:tc>
          <w:tcPr>
            <w:tcW w:w="1157" w:type="dxa"/>
            <w:vMerge w:val="restart"/>
            <w:tcBorders>
              <w:top w:val="nil"/>
              <w:left w:val="single" w:sz="8" w:space="0" w:color="FFFFFF"/>
              <w:bottom w:val="single" w:sz="8" w:space="0" w:color="FFFFFF"/>
              <w:right w:val="single" w:sz="8" w:space="0" w:color="FFFFFF"/>
            </w:tcBorders>
            <w:shd w:val="clear" w:color="auto" w:fill="8064A2"/>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b/>
                <w:bCs/>
                <w:color w:val="FFFFFF"/>
                <w:sz w:val="18"/>
                <w:szCs w:val="18"/>
              </w:rPr>
              <w:t>Indonesia</w:t>
            </w:r>
          </w:p>
        </w:tc>
        <w:tc>
          <w:tcPr>
            <w:tcW w:w="2258"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2010</w:t>
            </w:r>
          </w:p>
        </w:tc>
        <w:tc>
          <w:tcPr>
            <w:tcW w:w="1003"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07"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977"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30"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344"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294"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0</w:t>
            </w:r>
          </w:p>
        </w:tc>
      </w:tr>
      <w:tr w:rsidR="00344036" w:rsidRPr="002843CA" w:rsidTr="002843CA">
        <w:trPr>
          <w:trHeight w:val="20"/>
        </w:trPr>
        <w:tc>
          <w:tcPr>
            <w:tcW w:w="0" w:type="auto"/>
            <w:vMerge/>
            <w:tcBorders>
              <w:top w:val="nil"/>
              <w:left w:val="single" w:sz="8" w:space="0" w:color="FFFFFF"/>
              <w:bottom w:val="single" w:sz="8" w:space="0" w:color="FFFFFF"/>
              <w:right w:val="single" w:sz="8" w:space="0" w:color="FFFFFF"/>
            </w:tcBorders>
            <w:vAlign w:val="center"/>
            <w:hideMark/>
          </w:tcPr>
          <w:p w:rsidR="00344036" w:rsidRPr="002843CA" w:rsidRDefault="00344036" w:rsidP="002843CA">
            <w:pPr>
              <w:spacing w:after="0" w:line="240" w:lineRule="auto"/>
              <w:rPr>
                <w:rFonts w:ascii="Arial" w:eastAsia="Times New Roman" w:hAnsi="Arial" w:cs="Arial"/>
                <w:sz w:val="18"/>
                <w:szCs w:val="18"/>
              </w:rPr>
            </w:pPr>
          </w:p>
        </w:tc>
        <w:tc>
          <w:tcPr>
            <w:tcW w:w="2258"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2011</w:t>
            </w:r>
          </w:p>
        </w:tc>
        <w:tc>
          <w:tcPr>
            <w:tcW w:w="1003"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07"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977"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30"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344"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294"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0</w:t>
            </w:r>
          </w:p>
        </w:tc>
      </w:tr>
      <w:tr w:rsidR="00344036" w:rsidRPr="002843CA" w:rsidTr="002843CA">
        <w:trPr>
          <w:trHeight w:val="20"/>
        </w:trPr>
        <w:tc>
          <w:tcPr>
            <w:tcW w:w="0" w:type="auto"/>
            <w:vMerge/>
            <w:tcBorders>
              <w:top w:val="nil"/>
              <w:left w:val="single" w:sz="8" w:space="0" w:color="FFFFFF"/>
              <w:bottom w:val="single" w:sz="8" w:space="0" w:color="FFFFFF"/>
              <w:right w:val="single" w:sz="8" w:space="0" w:color="FFFFFF"/>
            </w:tcBorders>
            <w:vAlign w:val="center"/>
            <w:hideMark/>
          </w:tcPr>
          <w:p w:rsidR="00344036" w:rsidRPr="002843CA" w:rsidRDefault="00344036" w:rsidP="002843CA">
            <w:pPr>
              <w:spacing w:after="0" w:line="240" w:lineRule="auto"/>
              <w:rPr>
                <w:rFonts w:ascii="Arial" w:eastAsia="Times New Roman" w:hAnsi="Arial" w:cs="Arial"/>
                <w:sz w:val="18"/>
                <w:szCs w:val="18"/>
              </w:rPr>
            </w:pPr>
          </w:p>
        </w:tc>
        <w:tc>
          <w:tcPr>
            <w:tcW w:w="2258"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2012</w:t>
            </w:r>
          </w:p>
        </w:tc>
        <w:tc>
          <w:tcPr>
            <w:tcW w:w="1003"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07"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977"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30"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344"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294"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w:t>
            </w:r>
          </w:p>
        </w:tc>
      </w:tr>
      <w:tr w:rsidR="00344036" w:rsidRPr="002843CA" w:rsidTr="002843CA">
        <w:trPr>
          <w:trHeight w:val="20"/>
        </w:trPr>
        <w:tc>
          <w:tcPr>
            <w:tcW w:w="0" w:type="auto"/>
            <w:vMerge/>
            <w:tcBorders>
              <w:top w:val="nil"/>
              <w:left w:val="single" w:sz="8" w:space="0" w:color="FFFFFF"/>
              <w:bottom w:val="single" w:sz="8" w:space="0" w:color="FFFFFF"/>
              <w:right w:val="single" w:sz="8" w:space="0" w:color="FFFFFF"/>
            </w:tcBorders>
            <w:vAlign w:val="center"/>
            <w:hideMark/>
          </w:tcPr>
          <w:p w:rsidR="00344036" w:rsidRPr="002843CA" w:rsidRDefault="00344036" w:rsidP="002843CA">
            <w:pPr>
              <w:spacing w:after="0" w:line="240" w:lineRule="auto"/>
              <w:rPr>
                <w:rFonts w:ascii="Arial" w:eastAsia="Times New Roman" w:hAnsi="Arial" w:cs="Arial"/>
                <w:sz w:val="18"/>
                <w:szCs w:val="18"/>
              </w:rPr>
            </w:pPr>
          </w:p>
        </w:tc>
        <w:tc>
          <w:tcPr>
            <w:tcW w:w="2258"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2013</w:t>
            </w:r>
          </w:p>
        </w:tc>
        <w:tc>
          <w:tcPr>
            <w:tcW w:w="1003"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0</w:t>
            </w:r>
          </w:p>
        </w:tc>
        <w:tc>
          <w:tcPr>
            <w:tcW w:w="1007"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0</w:t>
            </w:r>
          </w:p>
        </w:tc>
        <w:tc>
          <w:tcPr>
            <w:tcW w:w="977"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30"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344"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294"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4</w:t>
            </w:r>
          </w:p>
        </w:tc>
      </w:tr>
      <w:tr w:rsidR="00344036" w:rsidRPr="002843CA" w:rsidTr="002843CA">
        <w:trPr>
          <w:trHeight w:val="20"/>
        </w:trPr>
        <w:tc>
          <w:tcPr>
            <w:tcW w:w="0" w:type="auto"/>
            <w:vMerge/>
            <w:tcBorders>
              <w:top w:val="nil"/>
              <w:left w:val="single" w:sz="8" w:space="0" w:color="FFFFFF"/>
              <w:bottom w:val="single" w:sz="8" w:space="0" w:color="FFFFFF"/>
              <w:right w:val="single" w:sz="8" w:space="0" w:color="FFFFFF"/>
            </w:tcBorders>
            <w:vAlign w:val="center"/>
            <w:hideMark/>
          </w:tcPr>
          <w:p w:rsidR="00344036" w:rsidRPr="002843CA" w:rsidRDefault="00344036" w:rsidP="002843CA">
            <w:pPr>
              <w:spacing w:after="0" w:line="240" w:lineRule="auto"/>
              <w:rPr>
                <w:rFonts w:ascii="Arial" w:eastAsia="Times New Roman" w:hAnsi="Arial" w:cs="Arial"/>
                <w:sz w:val="18"/>
                <w:szCs w:val="18"/>
              </w:rPr>
            </w:pPr>
          </w:p>
        </w:tc>
        <w:tc>
          <w:tcPr>
            <w:tcW w:w="2258"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2014</w:t>
            </w:r>
          </w:p>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Agents may only partner with one bank or service provider.</w:t>
            </w:r>
          </w:p>
        </w:tc>
        <w:tc>
          <w:tcPr>
            <w:tcW w:w="1003"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20</w:t>
            </w:r>
          </w:p>
        </w:tc>
        <w:tc>
          <w:tcPr>
            <w:tcW w:w="1007"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80</w:t>
            </w:r>
          </w:p>
        </w:tc>
        <w:tc>
          <w:tcPr>
            <w:tcW w:w="977"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0</w:t>
            </w:r>
          </w:p>
        </w:tc>
        <w:tc>
          <w:tcPr>
            <w:tcW w:w="1030"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100</w:t>
            </w:r>
          </w:p>
        </w:tc>
        <w:tc>
          <w:tcPr>
            <w:tcW w:w="1344"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294"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0</w:t>
            </w:r>
          </w:p>
        </w:tc>
      </w:tr>
      <w:tr w:rsidR="00344036" w:rsidRPr="002843CA" w:rsidTr="002843CA">
        <w:trPr>
          <w:trHeight w:val="20"/>
        </w:trPr>
        <w:tc>
          <w:tcPr>
            <w:tcW w:w="0" w:type="auto"/>
            <w:vMerge/>
            <w:tcBorders>
              <w:top w:val="nil"/>
              <w:left w:val="single" w:sz="8" w:space="0" w:color="FFFFFF"/>
              <w:bottom w:val="single" w:sz="8" w:space="0" w:color="FFFFFF"/>
              <w:right w:val="single" w:sz="8" w:space="0" w:color="FFFFFF"/>
            </w:tcBorders>
            <w:vAlign w:val="center"/>
            <w:hideMark/>
          </w:tcPr>
          <w:p w:rsidR="00344036" w:rsidRPr="002843CA" w:rsidRDefault="00344036" w:rsidP="002843CA">
            <w:pPr>
              <w:spacing w:after="0" w:line="240" w:lineRule="auto"/>
              <w:rPr>
                <w:rFonts w:ascii="Arial" w:eastAsia="Times New Roman" w:hAnsi="Arial" w:cs="Arial"/>
                <w:sz w:val="18"/>
                <w:szCs w:val="18"/>
              </w:rPr>
            </w:pPr>
          </w:p>
        </w:tc>
        <w:tc>
          <w:tcPr>
            <w:tcW w:w="2258"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2015</w:t>
            </w:r>
          </w:p>
        </w:tc>
        <w:tc>
          <w:tcPr>
            <w:tcW w:w="1003"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23</w:t>
            </w:r>
          </w:p>
        </w:tc>
        <w:tc>
          <w:tcPr>
            <w:tcW w:w="1007"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77</w:t>
            </w:r>
          </w:p>
        </w:tc>
        <w:tc>
          <w:tcPr>
            <w:tcW w:w="977"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0</w:t>
            </w:r>
          </w:p>
        </w:tc>
        <w:tc>
          <w:tcPr>
            <w:tcW w:w="1030"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100</w:t>
            </w:r>
          </w:p>
        </w:tc>
        <w:tc>
          <w:tcPr>
            <w:tcW w:w="1344"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294"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0</w:t>
            </w:r>
          </w:p>
        </w:tc>
      </w:tr>
      <w:tr w:rsidR="00344036" w:rsidRPr="002843CA" w:rsidTr="002843CA">
        <w:trPr>
          <w:trHeight w:val="20"/>
        </w:trPr>
        <w:tc>
          <w:tcPr>
            <w:tcW w:w="0" w:type="auto"/>
            <w:vMerge/>
            <w:tcBorders>
              <w:top w:val="nil"/>
              <w:left w:val="single" w:sz="8" w:space="0" w:color="FFFFFF"/>
              <w:bottom w:val="single" w:sz="8" w:space="0" w:color="FFFFFF"/>
              <w:right w:val="single" w:sz="8" w:space="0" w:color="FFFFFF"/>
            </w:tcBorders>
            <w:vAlign w:val="center"/>
            <w:hideMark/>
          </w:tcPr>
          <w:p w:rsidR="00344036" w:rsidRPr="002843CA" w:rsidRDefault="00344036" w:rsidP="002843CA">
            <w:pPr>
              <w:spacing w:after="0" w:line="240" w:lineRule="auto"/>
              <w:rPr>
                <w:rFonts w:ascii="Arial" w:eastAsia="Times New Roman" w:hAnsi="Arial" w:cs="Arial"/>
                <w:sz w:val="18"/>
                <w:szCs w:val="18"/>
              </w:rPr>
            </w:pPr>
          </w:p>
        </w:tc>
        <w:tc>
          <w:tcPr>
            <w:tcW w:w="2258"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2016</w:t>
            </w:r>
          </w:p>
        </w:tc>
        <w:tc>
          <w:tcPr>
            <w:tcW w:w="1003"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22</w:t>
            </w:r>
          </w:p>
        </w:tc>
        <w:tc>
          <w:tcPr>
            <w:tcW w:w="1007"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78</w:t>
            </w:r>
          </w:p>
        </w:tc>
        <w:tc>
          <w:tcPr>
            <w:tcW w:w="977"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1</w:t>
            </w:r>
          </w:p>
        </w:tc>
        <w:tc>
          <w:tcPr>
            <w:tcW w:w="1030"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99</w:t>
            </w:r>
          </w:p>
        </w:tc>
        <w:tc>
          <w:tcPr>
            <w:tcW w:w="1344"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294"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0</w:t>
            </w:r>
          </w:p>
        </w:tc>
      </w:tr>
      <w:tr w:rsidR="00344036" w:rsidRPr="002843CA" w:rsidTr="002843CA">
        <w:trPr>
          <w:trHeight w:val="20"/>
        </w:trPr>
        <w:tc>
          <w:tcPr>
            <w:tcW w:w="0" w:type="auto"/>
            <w:vMerge/>
            <w:tcBorders>
              <w:top w:val="nil"/>
              <w:left w:val="single" w:sz="8" w:space="0" w:color="FFFFFF"/>
              <w:bottom w:val="single" w:sz="8" w:space="0" w:color="FFFFFF"/>
              <w:right w:val="single" w:sz="8" w:space="0" w:color="FFFFFF"/>
            </w:tcBorders>
            <w:vAlign w:val="center"/>
            <w:hideMark/>
          </w:tcPr>
          <w:p w:rsidR="00344036" w:rsidRPr="002843CA" w:rsidRDefault="00344036" w:rsidP="002843CA">
            <w:pPr>
              <w:spacing w:after="0" w:line="240" w:lineRule="auto"/>
              <w:rPr>
                <w:rFonts w:ascii="Arial" w:eastAsia="Times New Roman" w:hAnsi="Arial" w:cs="Arial"/>
                <w:sz w:val="18"/>
                <w:szCs w:val="18"/>
              </w:rPr>
            </w:pPr>
          </w:p>
        </w:tc>
        <w:tc>
          <w:tcPr>
            <w:tcW w:w="2258"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2017</w:t>
            </w:r>
          </w:p>
        </w:tc>
        <w:tc>
          <w:tcPr>
            <w:tcW w:w="1003"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07"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977"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30"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344"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294"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0</w:t>
            </w:r>
          </w:p>
        </w:tc>
      </w:tr>
      <w:tr w:rsidR="00344036" w:rsidRPr="002843CA" w:rsidTr="002843CA">
        <w:trPr>
          <w:trHeight w:val="20"/>
        </w:trPr>
        <w:tc>
          <w:tcPr>
            <w:tcW w:w="1157" w:type="dxa"/>
            <w:vMerge w:val="restart"/>
            <w:tcBorders>
              <w:top w:val="nil"/>
              <w:left w:val="single" w:sz="8" w:space="0" w:color="FFFFFF"/>
              <w:bottom w:val="single" w:sz="8" w:space="0" w:color="FFFFFF"/>
              <w:right w:val="single" w:sz="8" w:space="0" w:color="FFFFFF"/>
            </w:tcBorders>
            <w:shd w:val="clear" w:color="auto" w:fill="8064A2"/>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b/>
                <w:bCs/>
                <w:color w:val="FFFFFF"/>
                <w:sz w:val="18"/>
                <w:szCs w:val="18"/>
              </w:rPr>
              <w:t>India</w:t>
            </w:r>
          </w:p>
        </w:tc>
        <w:tc>
          <w:tcPr>
            <w:tcW w:w="2258"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2008</w:t>
            </w:r>
          </w:p>
        </w:tc>
        <w:tc>
          <w:tcPr>
            <w:tcW w:w="1003"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07"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977"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30"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344"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294"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0</w:t>
            </w:r>
          </w:p>
        </w:tc>
      </w:tr>
      <w:tr w:rsidR="00344036" w:rsidRPr="002843CA" w:rsidTr="002843CA">
        <w:trPr>
          <w:trHeight w:val="20"/>
        </w:trPr>
        <w:tc>
          <w:tcPr>
            <w:tcW w:w="0" w:type="auto"/>
            <w:vMerge/>
            <w:tcBorders>
              <w:top w:val="nil"/>
              <w:left w:val="single" w:sz="8" w:space="0" w:color="FFFFFF"/>
              <w:bottom w:val="single" w:sz="8" w:space="0" w:color="FFFFFF"/>
              <w:right w:val="single" w:sz="8" w:space="0" w:color="FFFFFF"/>
            </w:tcBorders>
            <w:vAlign w:val="center"/>
            <w:hideMark/>
          </w:tcPr>
          <w:p w:rsidR="00344036" w:rsidRPr="002843CA" w:rsidRDefault="00344036" w:rsidP="002843CA">
            <w:pPr>
              <w:spacing w:after="0" w:line="240" w:lineRule="auto"/>
              <w:rPr>
                <w:rFonts w:ascii="Arial" w:eastAsia="Times New Roman" w:hAnsi="Arial" w:cs="Arial"/>
                <w:sz w:val="18"/>
                <w:szCs w:val="18"/>
              </w:rPr>
            </w:pPr>
          </w:p>
        </w:tc>
        <w:tc>
          <w:tcPr>
            <w:tcW w:w="2258"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2009</w:t>
            </w:r>
          </w:p>
        </w:tc>
        <w:tc>
          <w:tcPr>
            <w:tcW w:w="1003"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07"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977"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30"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344"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294"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0</w:t>
            </w:r>
          </w:p>
        </w:tc>
      </w:tr>
      <w:tr w:rsidR="00344036" w:rsidRPr="002843CA" w:rsidTr="002843CA">
        <w:trPr>
          <w:trHeight w:val="20"/>
        </w:trPr>
        <w:tc>
          <w:tcPr>
            <w:tcW w:w="0" w:type="auto"/>
            <w:vMerge/>
            <w:tcBorders>
              <w:top w:val="nil"/>
              <w:left w:val="single" w:sz="8" w:space="0" w:color="FFFFFF"/>
              <w:bottom w:val="single" w:sz="8" w:space="0" w:color="FFFFFF"/>
              <w:right w:val="single" w:sz="8" w:space="0" w:color="FFFFFF"/>
            </w:tcBorders>
            <w:vAlign w:val="center"/>
            <w:hideMark/>
          </w:tcPr>
          <w:p w:rsidR="00344036" w:rsidRPr="002843CA" w:rsidRDefault="00344036" w:rsidP="002843CA">
            <w:pPr>
              <w:spacing w:after="0" w:line="240" w:lineRule="auto"/>
              <w:rPr>
                <w:rFonts w:ascii="Arial" w:eastAsia="Times New Roman" w:hAnsi="Arial" w:cs="Arial"/>
                <w:sz w:val="18"/>
                <w:szCs w:val="18"/>
              </w:rPr>
            </w:pPr>
          </w:p>
        </w:tc>
        <w:tc>
          <w:tcPr>
            <w:tcW w:w="2258"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2010</w:t>
            </w:r>
          </w:p>
        </w:tc>
        <w:tc>
          <w:tcPr>
            <w:tcW w:w="1003"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07"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977"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30"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344"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294"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1</w:t>
            </w:r>
          </w:p>
        </w:tc>
      </w:tr>
      <w:tr w:rsidR="00344036" w:rsidRPr="002843CA" w:rsidTr="002843CA">
        <w:trPr>
          <w:trHeight w:val="20"/>
        </w:trPr>
        <w:tc>
          <w:tcPr>
            <w:tcW w:w="0" w:type="auto"/>
            <w:vMerge/>
            <w:tcBorders>
              <w:top w:val="nil"/>
              <w:left w:val="single" w:sz="8" w:space="0" w:color="FFFFFF"/>
              <w:bottom w:val="single" w:sz="8" w:space="0" w:color="FFFFFF"/>
              <w:right w:val="single" w:sz="8" w:space="0" w:color="FFFFFF"/>
            </w:tcBorders>
            <w:vAlign w:val="center"/>
            <w:hideMark/>
          </w:tcPr>
          <w:p w:rsidR="00344036" w:rsidRPr="002843CA" w:rsidRDefault="00344036" w:rsidP="002843CA">
            <w:pPr>
              <w:spacing w:after="0" w:line="240" w:lineRule="auto"/>
              <w:rPr>
                <w:rFonts w:ascii="Arial" w:eastAsia="Times New Roman" w:hAnsi="Arial" w:cs="Arial"/>
                <w:sz w:val="18"/>
                <w:szCs w:val="18"/>
              </w:rPr>
            </w:pPr>
          </w:p>
        </w:tc>
        <w:tc>
          <w:tcPr>
            <w:tcW w:w="2258"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2011</w:t>
            </w:r>
          </w:p>
        </w:tc>
        <w:tc>
          <w:tcPr>
            <w:tcW w:w="1003"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07"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977"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30"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344"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294"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0</w:t>
            </w:r>
          </w:p>
        </w:tc>
      </w:tr>
      <w:tr w:rsidR="00344036" w:rsidRPr="002843CA" w:rsidTr="002843CA">
        <w:trPr>
          <w:trHeight w:val="20"/>
        </w:trPr>
        <w:tc>
          <w:tcPr>
            <w:tcW w:w="0" w:type="auto"/>
            <w:vMerge/>
            <w:tcBorders>
              <w:top w:val="nil"/>
              <w:left w:val="single" w:sz="8" w:space="0" w:color="FFFFFF"/>
              <w:bottom w:val="single" w:sz="8" w:space="0" w:color="FFFFFF"/>
              <w:right w:val="single" w:sz="8" w:space="0" w:color="FFFFFF"/>
            </w:tcBorders>
            <w:vAlign w:val="center"/>
            <w:hideMark/>
          </w:tcPr>
          <w:p w:rsidR="00344036" w:rsidRPr="002843CA" w:rsidRDefault="00344036" w:rsidP="002843CA">
            <w:pPr>
              <w:spacing w:after="0" w:line="240" w:lineRule="auto"/>
              <w:rPr>
                <w:rFonts w:ascii="Arial" w:eastAsia="Times New Roman" w:hAnsi="Arial" w:cs="Arial"/>
                <w:sz w:val="18"/>
                <w:szCs w:val="18"/>
              </w:rPr>
            </w:pPr>
          </w:p>
        </w:tc>
        <w:tc>
          <w:tcPr>
            <w:tcW w:w="2258"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2012</w:t>
            </w:r>
          </w:p>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Interoperability is allowed at POS but sub-agents still can only work with one bank</w:t>
            </w:r>
          </w:p>
        </w:tc>
        <w:tc>
          <w:tcPr>
            <w:tcW w:w="1003"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07"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977"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30"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344"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294"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4</w:t>
            </w:r>
          </w:p>
        </w:tc>
      </w:tr>
      <w:tr w:rsidR="00344036" w:rsidRPr="002843CA" w:rsidTr="002843CA">
        <w:trPr>
          <w:trHeight w:val="20"/>
        </w:trPr>
        <w:tc>
          <w:tcPr>
            <w:tcW w:w="0" w:type="auto"/>
            <w:vMerge/>
            <w:tcBorders>
              <w:top w:val="nil"/>
              <w:left w:val="single" w:sz="8" w:space="0" w:color="FFFFFF"/>
              <w:bottom w:val="single" w:sz="8" w:space="0" w:color="FFFFFF"/>
              <w:right w:val="single" w:sz="8" w:space="0" w:color="FFFFFF"/>
            </w:tcBorders>
            <w:vAlign w:val="center"/>
            <w:hideMark/>
          </w:tcPr>
          <w:p w:rsidR="00344036" w:rsidRPr="002843CA" w:rsidRDefault="00344036" w:rsidP="002843CA">
            <w:pPr>
              <w:spacing w:after="0" w:line="240" w:lineRule="auto"/>
              <w:rPr>
                <w:rFonts w:ascii="Arial" w:eastAsia="Times New Roman" w:hAnsi="Arial" w:cs="Arial"/>
                <w:sz w:val="18"/>
                <w:szCs w:val="18"/>
              </w:rPr>
            </w:pPr>
          </w:p>
        </w:tc>
        <w:tc>
          <w:tcPr>
            <w:tcW w:w="2258"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2013</w:t>
            </w:r>
          </w:p>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Starting 2010, agents may work for more than one bank, but sub-agents can only work for one</w:t>
            </w:r>
          </w:p>
        </w:tc>
        <w:tc>
          <w:tcPr>
            <w:tcW w:w="1003"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47</w:t>
            </w:r>
          </w:p>
        </w:tc>
        <w:tc>
          <w:tcPr>
            <w:tcW w:w="1007"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53</w:t>
            </w:r>
          </w:p>
        </w:tc>
        <w:tc>
          <w:tcPr>
            <w:tcW w:w="977"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0</w:t>
            </w:r>
          </w:p>
        </w:tc>
        <w:tc>
          <w:tcPr>
            <w:tcW w:w="1030"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100</w:t>
            </w:r>
          </w:p>
        </w:tc>
        <w:tc>
          <w:tcPr>
            <w:tcW w:w="1344"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294"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4</w:t>
            </w:r>
          </w:p>
        </w:tc>
      </w:tr>
      <w:tr w:rsidR="00344036" w:rsidRPr="002843CA" w:rsidTr="002843CA">
        <w:trPr>
          <w:trHeight w:val="20"/>
        </w:trPr>
        <w:tc>
          <w:tcPr>
            <w:tcW w:w="0" w:type="auto"/>
            <w:vMerge/>
            <w:tcBorders>
              <w:top w:val="nil"/>
              <w:left w:val="single" w:sz="8" w:space="0" w:color="FFFFFF"/>
              <w:bottom w:val="single" w:sz="8" w:space="0" w:color="FFFFFF"/>
              <w:right w:val="single" w:sz="8" w:space="0" w:color="FFFFFF"/>
            </w:tcBorders>
            <w:vAlign w:val="center"/>
            <w:hideMark/>
          </w:tcPr>
          <w:p w:rsidR="00344036" w:rsidRPr="002843CA" w:rsidRDefault="00344036" w:rsidP="002843CA">
            <w:pPr>
              <w:spacing w:after="0" w:line="240" w:lineRule="auto"/>
              <w:rPr>
                <w:rFonts w:ascii="Arial" w:eastAsia="Times New Roman" w:hAnsi="Arial" w:cs="Arial"/>
                <w:sz w:val="18"/>
                <w:szCs w:val="18"/>
              </w:rPr>
            </w:pPr>
          </w:p>
        </w:tc>
        <w:tc>
          <w:tcPr>
            <w:tcW w:w="2258"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2014</w:t>
            </w:r>
          </w:p>
        </w:tc>
        <w:tc>
          <w:tcPr>
            <w:tcW w:w="1003"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37</w:t>
            </w:r>
          </w:p>
        </w:tc>
        <w:tc>
          <w:tcPr>
            <w:tcW w:w="1007"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63</w:t>
            </w:r>
          </w:p>
        </w:tc>
        <w:tc>
          <w:tcPr>
            <w:tcW w:w="977"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0</w:t>
            </w:r>
          </w:p>
        </w:tc>
        <w:tc>
          <w:tcPr>
            <w:tcW w:w="1030"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100</w:t>
            </w:r>
          </w:p>
        </w:tc>
        <w:tc>
          <w:tcPr>
            <w:tcW w:w="1344"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294"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1</w:t>
            </w:r>
          </w:p>
        </w:tc>
      </w:tr>
      <w:tr w:rsidR="00344036" w:rsidRPr="002843CA" w:rsidTr="002843CA">
        <w:trPr>
          <w:trHeight w:val="20"/>
        </w:trPr>
        <w:tc>
          <w:tcPr>
            <w:tcW w:w="0" w:type="auto"/>
            <w:vMerge/>
            <w:tcBorders>
              <w:top w:val="nil"/>
              <w:left w:val="single" w:sz="8" w:space="0" w:color="FFFFFF"/>
              <w:bottom w:val="single" w:sz="8" w:space="0" w:color="FFFFFF"/>
              <w:right w:val="single" w:sz="8" w:space="0" w:color="FFFFFF"/>
            </w:tcBorders>
            <w:vAlign w:val="center"/>
            <w:hideMark/>
          </w:tcPr>
          <w:p w:rsidR="00344036" w:rsidRPr="002843CA" w:rsidRDefault="00344036" w:rsidP="002843CA">
            <w:pPr>
              <w:spacing w:after="0" w:line="240" w:lineRule="auto"/>
              <w:rPr>
                <w:rFonts w:ascii="Arial" w:eastAsia="Times New Roman" w:hAnsi="Arial" w:cs="Arial"/>
                <w:sz w:val="18"/>
                <w:szCs w:val="18"/>
              </w:rPr>
            </w:pPr>
          </w:p>
        </w:tc>
        <w:tc>
          <w:tcPr>
            <w:tcW w:w="2258"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2015</w:t>
            </w:r>
          </w:p>
        </w:tc>
        <w:tc>
          <w:tcPr>
            <w:tcW w:w="1003"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49</w:t>
            </w:r>
          </w:p>
        </w:tc>
        <w:tc>
          <w:tcPr>
            <w:tcW w:w="1007"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51</w:t>
            </w:r>
          </w:p>
        </w:tc>
        <w:tc>
          <w:tcPr>
            <w:tcW w:w="977"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1</w:t>
            </w:r>
          </w:p>
        </w:tc>
        <w:tc>
          <w:tcPr>
            <w:tcW w:w="1030"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99</w:t>
            </w:r>
          </w:p>
        </w:tc>
        <w:tc>
          <w:tcPr>
            <w:tcW w:w="1344"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294"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1</w:t>
            </w:r>
          </w:p>
        </w:tc>
      </w:tr>
      <w:tr w:rsidR="00344036" w:rsidRPr="002843CA" w:rsidTr="002843CA">
        <w:trPr>
          <w:trHeight w:val="20"/>
        </w:trPr>
        <w:tc>
          <w:tcPr>
            <w:tcW w:w="0" w:type="auto"/>
            <w:vMerge/>
            <w:tcBorders>
              <w:top w:val="nil"/>
              <w:left w:val="single" w:sz="8" w:space="0" w:color="FFFFFF"/>
              <w:bottom w:val="single" w:sz="8" w:space="0" w:color="FFFFFF"/>
              <w:right w:val="single" w:sz="8" w:space="0" w:color="FFFFFF"/>
            </w:tcBorders>
            <w:vAlign w:val="center"/>
            <w:hideMark/>
          </w:tcPr>
          <w:p w:rsidR="00344036" w:rsidRPr="002843CA" w:rsidRDefault="00344036" w:rsidP="002843CA">
            <w:pPr>
              <w:spacing w:after="0" w:line="240" w:lineRule="auto"/>
              <w:rPr>
                <w:rFonts w:ascii="Arial" w:eastAsia="Times New Roman" w:hAnsi="Arial" w:cs="Arial"/>
                <w:sz w:val="18"/>
                <w:szCs w:val="18"/>
              </w:rPr>
            </w:pPr>
          </w:p>
        </w:tc>
        <w:tc>
          <w:tcPr>
            <w:tcW w:w="2258"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2016</w:t>
            </w:r>
          </w:p>
        </w:tc>
        <w:tc>
          <w:tcPr>
            <w:tcW w:w="1003"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30</w:t>
            </w:r>
          </w:p>
        </w:tc>
        <w:tc>
          <w:tcPr>
            <w:tcW w:w="1007"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70</w:t>
            </w:r>
          </w:p>
        </w:tc>
        <w:tc>
          <w:tcPr>
            <w:tcW w:w="977"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1</w:t>
            </w:r>
          </w:p>
        </w:tc>
        <w:tc>
          <w:tcPr>
            <w:tcW w:w="1030"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99</w:t>
            </w:r>
          </w:p>
        </w:tc>
        <w:tc>
          <w:tcPr>
            <w:tcW w:w="1344"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294"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0</w:t>
            </w:r>
          </w:p>
        </w:tc>
      </w:tr>
      <w:tr w:rsidR="00344036" w:rsidRPr="002843CA" w:rsidTr="002843CA">
        <w:trPr>
          <w:trHeight w:val="20"/>
        </w:trPr>
        <w:tc>
          <w:tcPr>
            <w:tcW w:w="0" w:type="auto"/>
            <w:vMerge/>
            <w:tcBorders>
              <w:top w:val="nil"/>
              <w:left w:val="single" w:sz="8" w:space="0" w:color="FFFFFF"/>
              <w:bottom w:val="single" w:sz="8" w:space="0" w:color="FFFFFF"/>
              <w:right w:val="single" w:sz="8" w:space="0" w:color="FFFFFF"/>
            </w:tcBorders>
            <w:vAlign w:val="center"/>
            <w:hideMark/>
          </w:tcPr>
          <w:p w:rsidR="00344036" w:rsidRPr="002843CA" w:rsidRDefault="00344036" w:rsidP="002843CA">
            <w:pPr>
              <w:spacing w:after="0" w:line="240" w:lineRule="auto"/>
              <w:rPr>
                <w:rFonts w:ascii="Arial" w:eastAsia="Times New Roman" w:hAnsi="Arial" w:cs="Arial"/>
                <w:sz w:val="18"/>
                <w:szCs w:val="18"/>
              </w:rPr>
            </w:pPr>
          </w:p>
        </w:tc>
        <w:tc>
          <w:tcPr>
            <w:tcW w:w="2258"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2017</w:t>
            </w:r>
          </w:p>
        </w:tc>
        <w:tc>
          <w:tcPr>
            <w:tcW w:w="1003"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07"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977"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30"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344"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294"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0</w:t>
            </w:r>
          </w:p>
        </w:tc>
      </w:tr>
      <w:tr w:rsidR="00344036" w:rsidRPr="002843CA" w:rsidTr="002843CA">
        <w:trPr>
          <w:trHeight w:val="20"/>
        </w:trPr>
        <w:tc>
          <w:tcPr>
            <w:tcW w:w="1157" w:type="dxa"/>
            <w:vMerge w:val="restart"/>
            <w:tcBorders>
              <w:top w:val="nil"/>
              <w:left w:val="single" w:sz="8" w:space="0" w:color="FFFFFF"/>
              <w:bottom w:val="single" w:sz="8" w:space="0" w:color="FFFFFF"/>
              <w:right w:val="single" w:sz="8" w:space="0" w:color="FFFFFF"/>
            </w:tcBorders>
            <w:shd w:val="clear" w:color="auto" w:fill="8064A2"/>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b/>
                <w:bCs/>
                <w:color w:val="FFFFFF"/>
                <w:sz w:val="18"/>
                <w:szCs w:val="18"/>
              </w:rPr>
              <w:t>Pakistan</w:t>
            </w:r>
          </w:p>
        </w:tc>
        <w:tc>
          <w:tcPr>
            <w:tcW w:w="2258"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2009</w:t>
            </w:r>
          </w:p>
        </w:tc>
        <w:tc>
          <w:tcPr>
            <w:tcW w:w="1003"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07"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977"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30"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344"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294"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1</w:t>
            </w:r>
          </w:p>
        </w:tc>
      </w:tr>
      <w:tr w:rsidR="00344036" w:rsidRPr="002843CA" w:rsidTr="002843CA">
        <w:trPr>
          <w:trHeight w:val="20"/>
        </w:trPr>
        <w:tc>
          <w:tcPr>
            <w:tcW w:w="0" w:type="auto"/>
            <w:vMerge/>
            <w:tcBorders>
              <w:top w:val="nil"/>
              <w:left w:val="single" w:sz="8" w:space="0" w:color="FFFFFF"/>
              <w:bottom w:val="single" w:sz="8" w:space="0" w:color="FFFFFF"/>
              <w:right w:val="single" w:sz="8" w:space="0" w:color="FFFFFF"/>
            </w:tcBorders>
            <w:vAlign w:val="center"/>
            <w:hideMark/>
          </w:tcPr>
          <w:p w:rsidR="00344036" w:rsidRPr="002843CA" w:rsidRDefault="00344036" w:rsidP="002843CA">
            <w:pPr>
              <w:spacing w:after="0" w:line="240" w:lineRule="auto"/>
              <w:rPr>
                <w:rFonts w:ascii="Arial" w:eastAsia="Times New Roman" w:hAnsi="Arial" w:cs="Arial"/>
                <w:sz w:val="18"/>
                <w:szCs w:val="18"/>
              </w:rPr>
            </w:pPr>
          </w:p>
        </w:tc>
        <w:tc>
          <w:tcPr>
            <w:tcW w:w="2258"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2010</w:t>
            </w:r>
          </w:p>
        </w:tc>
        <w:tc>
          <w:tcPr>
            <w:tcW w:w="1003"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07"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977"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30"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344"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294"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1</w:t>
            </w:r>
          </w:p>
        </w:tc>
      </w:tr>
      <w:tr w:rsidR="00344036" w:rsidRPr="002843CA" w:rsidTr="002843CA">
        <w:trPr>
          <w:trHeight w:val="20"/>
        </w:trPr>
        <w:tc>
          <w:tcPr>
            <w:tcW w:w="0" w:type="auto"/>
            <w:vMerge/>
            <w:tcBorders>
              <w:top w:val="nil"/>
              <w:left w:val="single" w:sz="8" w:space="0" w:color="FFFFFF"/>
              <w:bottom w:val="single" w:sz="8" w:space="0" w:color="FFFFFF"/>
              <w:right w:val="single" w:sz="8" w:space="0" w:color="FFFFFF"/>
            </w:tcBorders>
            <w:vAlign w:val="center"/>
            <w:hideMark/>
          </w:tcPr>
          <w:p w:rsidR="00344036" w:rsidRPr="002843CA" w:rsidRDefault="00344036" w:rsidP="002843CA">
            <w:pPr>
              <w:spacing w:after="0" w:line="240" w:lineRule="auto"/>
              <w:rPr>
                <w:rFonts w:ascii="Arial" w:eastAsia="Times New Roman" w:hAnsi="Arial" w:cs="Arial"/>
                <w:sz w:val="18"/>
                <w:szCs w:val="18"/>
              </w:rPr>
            </w:pPr>
          </w:p>
        </w:tc>
        <w:tc>
          <w:tcPr>
            <w:tcW w:w="2258"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2011</w:t>
            </w:r>
          </w:p>
        </w:tc>
        <w:tc>
          <w:tcPr>
            <w:tcW w:w="1003"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07"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977"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30"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344"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294"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0</w:t>
            </w:r>
          </w:p>
        </w:tc>
      </w:tr>
      <w:tr w:rsidR="00344036" w:rsidRPr="002843CA" w:rsidTr="002843CA">
        <w:trPr>
          <w:trHeight w:val="20"/>
        </w:trPr>
        <w:tc>
          <w:tcPr>
            <w:tcW w:w="0" w:type="auto"/>
            <w:vMerge/>
            <w:tcBorders>
              <w:top w:val="nil"/>
              <w:left w:val="single" w:sz="8" w:space="0" w:color="FFFFFF"/>
              <w:bottom w:val="single" w:sz="8" w:space="0" w:color="FFFFFF"/>
              <w:right w:val="single" w:sz="8" w:space="0" w:color="FFFFFF"/>
            </w:tcBorders>
            <w:vAlign w:val="center"/>
            <w:hideMark/>
          </w:tcPr>
          <w:p w:rsidR="00344036" w:rsidRPr="002843CA" w:rsidRDefault="00344036" w:rsidP="002843CA">
            <w:pPr>
              <w:spacing w:after="0" w:line="240" w:lineRule="auto"/>
              <w:rPr>
                <w:rFonts w:ascii="Arial" w:eastAsia="Times New Roman" w:hAnsi="Arial" w:cs="Arial"/>
                <w:sz w:val="18"/>
                <w:szCs w:val="18"/>
              </w:rPr>
            </w:pPr>
          </w:p>
        </w:tc>
        <w:tc>
          <w:tcPr>
            <w:tcW w:w="2258"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2012</w:t>
            </w:r>
          </w:p>
        </w:tc>
        <w:tc>
          <w:tcPr>
            <w:tcW w:w="1003"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07"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977"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30"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344"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294"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w:t>
            </w:r>
          </w:p>
        </w:tc>
      </w:tr>
      <w:tr w:rsidR="00344036" w:rsidRPr="002843CA" w:rsidTr="002843CA">
        <w:trPr>
          <w:trHeight w:val="20"/>
        </w:trPr>
        <w:tc>
          <w:tcPr>
            <w:tcW w:w="0" w:type="auto"/>
            <w:vMerge/>
            <w:tcBorders>
              <w:top w:val="nil"/>
              <w:left w:val="single" w:sz="8" w:space="0" w:color="FFFFFF"/>
              <w:bottom w:val="single" w:sz="8" w:space="0" w:color="FFFFFF"/>
              <w:right w:val="single" w:sz="8" w:space="0" w:color="FFFFFF"/>
            </w:tcBorders>
            <w:vAlign w:val="center"/>
            <w:hideMark/>
          </w:tcPr>
          <w:p w:rsidR="00344036" w:rsidRPr="002843CA" w:rsidRDefault="00344036" w:rsidP="002843CA">
            <w:pPr>
              <w:spacing w:after="0" w:line="240" w:lineRule="auto"/>
              <w:rPr>
                <w:rFonts w:ascii="Arial" w:eastAsia="Times New Roman" w:hAnsi="Arial" w:cs="Arial"/>
                <w:sz w:val="18"/>
                <w:szCs w:val="18"/>
              </w:rPr>
            </w:pPr>
          </w:p>
        </w:tc>
        <w:tc>
          <w:tcPr>
            <w:tcW w:w="2258"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2013</w:t>
            </w:r>
          </w:p>
        </w:tc>
        <w:tc>
          <w:tcPr>
            <w:tcW w:w="1003"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8</w:t>
            </w:r>
          </w:p>
        </w:tc>
        <w:tc>
          <w:tcPr>
            <w:tcW w:w="1007"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92</w:t>
            </w:r>
          </w:p>
        </w:tc>
        <w:tc>
          <w:tcPr>
            <w:tcW w:w="977"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7</w:t>
            </w:r>
          </w:p>
        </w:tc>
        <w:tc>
          <w:tcPr>
            <w:tcW w:w="1030"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93</w:t>
            </w:r>
          </w:p>
        </w:tc>
        <w:tc>
          <w:tcPr>
            <w:tcW w:w="1344"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294"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1</w:t>
            </w:r>
          </w:p>
        </w:tc>
      </w:tr>
      <w:tr w:rsidR="00344036" w:rsidRPr="002843CA" w:rsidTr="002843CA">
        <w:trPr>
          <w:trHeight w:val="20"/>
        </w:trPr>
        <w:tc>
          <w:tcPr>
            <w:tcW w:w="0" w:type="auto"/>
            <w:vMerge/>
            <w:tcBorders>
              <w:top w:val="nil"/>
              <w:left w:val="single" w:sz="8" w:space="0" w:color="FFFFFF"/>
              <w:bottom w:val="single" w:sz="8" w:space="0" w:color="FFFFFF"/>
              <w:right w:val="single" w:sz="8" w:space="0" w:color="FFFFFF"/>
            </w:tcBorders>
            <w:vAlign w:val="center"/>
            <w:hideMark/>
          </w:tcPr>
          <w:p w:rsidR="00344036" w:rsidRPr="002843CA" w:rsidRDefault="00344036" w:rsidP="002843CA">
            <w:pPr>
              <w:spacing w:after="0" w:line="240" w:lineRule="auto"/>
              <w:rPr>
                <w:rFonts w:ascii="Arial" w:eastAsia="Times New Roman" w:hAnsi="Arial" w:cs="Arial"/>
                <w:sz w:val="18"/>
                <w:szCs w:val="18"/>
              </w:rPr>
            </w:pPr>
          </w:p>
        </w:tc>
        <w:tc>
          <w:tcPr>
            <w:tcW w:w="2258"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2014</w:t>
            </w:r>
          </w:p>
        </w:tc>
        <w:tc>
          <w:tcPr>
            <w:tcW w:w="1003"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7</w:t>
            </w:r>
          </w:p>
        </w:tc>
        <w:tc>
          <w:tcPr>
            <w:tcW w:w="1007"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93</w:t>
            </w:r>
          </w:p>
        </w:tc>
        <w:tc>
          <w:tcPr>
            <w:tcW w:w="977"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8</w:t>
            </w:r>
          </w:p>
        </w:tc>
        <w:tc>
          <w:tcPr>
            <w:tcW w:w="1030"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92</w:t>
            </w:r>
          </w:p>
        </w:tc>
        <w:tc>
          <w:tcPr>
            <w:tcW w:w="1344"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294"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0</w:t>
            </w:r>
          </w:p>
        </w:tc>
      </w:tr>
      <w:tr w:rsidR="00344036" w:rsidRPr="002843CA" w:rsidTr="002843CA">
        <w:trPr>
          <w:trHeight w:val="20"/>
        </w:trPr>
        <w:tc>
          <w:tcPr>
            <w:tcW w:w="0" w:type="auto"/>
            <w:vMerge/>
            <w:tcBorders>
              <w:top w:val="nil"/>
              <w:left w:val="single" w:sz="8" w:space="0" w:color="FFFFFF"/>
              <w:bottom w:val="single" w:sz="8" w:space="0" w:color="FFFFFF"/>
              <w:right w:val="single" w:sz="8" w:space="0" w:color="FFFFFF"/>
            </w:tcBorders>
            <w:vAlign w:val="center"/>
            <w:hideMark/>
          </w:tcPr>
          <w:p w:rsidR="00344036" w:rsidRPr="002843CA" w:rsidRDefault="00344036" w:rsidP="002843CA">
            <w:pPr>
              <w:spacing w:after="0" w:line="240" w:lineRule="auto"/>
              <w:rPr>
                <w:rFonts w:ascii="Arial" w:eastAsia="Times New Roman" w:hAnsi="Arial" w:cs="Arial"/>
                <w:sz w:val="18"/>
                <w:szCs w:val="18"/>
              </w:rPr>
            </w:pPr>
          </w:p>
        </w:tc>
        <w:tc>
          <w:tcPr>
            <w:tcW w:w="2258"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2015</w:t>
            </w:r>
          </w:p>
        </w:tc>
        <w:tc>
          <w:tcPr>
            <w:tcW w:w="1003"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8</w:t>
            </w:r>
          </w:p>
        </w:tc>
        <w:tc>
          <w:tcPr>
            <w:tcW w:w="1007"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92</w:t>
            </w:r>
          </w:p>
        </w:tc>
        <w:tc>
          <w:tcPr>
            <w:tcW w:w="977"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9</w:t>
            </w:r>
          </w:p>
        </w:tc>
        <w:tc>
          <w:tcPr>
            <w:tcW w:w="1030"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91</w:t>
            </w:r>
          </w:p>
        </w:tc>
        <w:tc>
          <w:tcPr>
            <w:tcW w:w="1344"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294"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0</w:t>
            </w:r>
          </w:p>
        </w:tc>
      </w:tr>
      <w:tr w:rsidR="00344036" w:rsidRPr="002843CA" w:rsidTr="002843CA">
        <w:trPr>
          <w:trHeight w:val="20"/>
        </w:trPr>
        <w:tc>
          <w:tcPr>
            <w:tcW w:w="0" w:type="auto"/>
            <w:vMerge/>
            <w:tcBorders>
              <w:top w:val="nil"/>
              <w:left w:val="single" w:sz="8" w:space="0" w:color="FFFFFF"/>
              <w:bottom w:val="single" w:sz="8" w:space="0" w:color="FFFFFF"/>
              <w:right w:val="single" w:sz="8" w:space="0" w:color="FFFFFF"/>
            </w:tcBorders>
            <w:vAlign w:val="center"/>
            <w:hideMark/>
          </w:tcPr>
          <w:p w:rsidR="00344036" w:rsidRPr="002843CA" w:rsidRDefault="00344036" w:rsidP="002843CA">
            <w:pPr>
              <w:spacing w:after="0" w:line="240" w:lineRule="auto"/>
              <w:rPr>
                <w:rFonts w:ascii="Arial" w:eastAsia="Times New Roman" w:hAnsi="Arial" w:cs="Arial"/>
                <w:sz w:val="18"/>
                <w:szCs w:val="18"/>
              </w:rPr>
            </w:pPr>
          </w:p>
        </w:tc>
        <w:tc>
          <w:tcPr>
            <w:tcW w:w="2258"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2016</w:t>
            </w:r>
          </w:p>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Agents can work for multiple FIs as long as they have separate contracts with each.</w:t>
            </w:r>
          </w:p>
        </w:tc>
        <w:tc>
          <w:tcPr>
            <w:tcW w:w="1003"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9</w:t>
            </w:r>
          </w:p>
        </w:tc>
        <w:tc>
          <w:tcPr>
            <w:tcW w:w="1007"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91</w:t>
            </w:r>
          </w:p>
        </w:tc>
        <w:tc>
          <w:tcPr>
            <w:tcW w:w="977"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9</w:t>
            </w:r>
          </w:p>
        </w:tc>
        <w:tc>
          <w:tcPr>
            <w:tcW w:w="1030"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91</w:t>
            </w:r>
          </w:p>
        </w:tc>
        <w:tc>
          <w:tcPr>
            <w:tcW w:w="1344"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294"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0</w:t>
            </w:r>
          </w:p>
        </w:tc>
      </w:tr>
      <w:tr w:rsidR="00344036" w:rsidRPr="002843CA" w:rsidTr="002843CA">
        <w:trPr>
          <w:trHeight w:val="20"/>
        </w:trPr>
        <w:tc>
          <w:tcPr>
            <w:tcW w:w="0" w:type="auto"/>
            <w:vMerge/>
            <w:tcBorders>
              <w:top w:val="nil"/>
              <w:left w:val="single" w:sz="8" w:space="0" w:color="FFFFFF"/>
              <w:bottom w:val="single" w:sz="8" w:space="0" w:color="FFFFFF"/>
              <w:right w:val="single" w:sz="8" w:space="0" w:color="FFFFFF"/>
            </w:tcBorders>
            <w:vAlign w:val="center"/>
            <w:hideMark/>
          </w:tcPr>
          <w:p w:rsidR="00344036" w:rsidRPr="002843CA" w:rsidRDefault="00344036" w:rsidP="002843CA">
            <w:pPr>
              <w:spacing w:after="0" w:line="240" w:lineRule="auto"/>
              <w:rPr>
                <w:rFonts w:ascii="Arial" w:eastAsia="Times New Roman" w:hAnsi="Arial" w:cs="Arial"/>
                <w:sz w:val="18"/>
                <w:szCs w:val="18"/>
              </w:rPr>
            </w:pPr>
          </w:p>
        </w:tc>
        <w:tc>
          <w:tcPr>
            <w:tcW w:w="2258"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2017</w:t>
            </w:r>
          </w:p>
        </w:tc>
        <w:tc>
          <w:tcPr>
            <w:tcW w:w="1003"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07"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977"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30"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344"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294"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0</w:t>
            </w:r>
          </w:p>
        </w:tc>
      </w:tr>
      <w:tr w:rsidR="00344036" w:rsidRPr="002843CA" w:rsidTr="002843CA">
        <w:trPr>
          <w:trHeight w:val="20"/>
        </w:trPr>
        <w:tc>
          <w:tcPr>
            <w:tcW w:w="1157" w:type="dxa"/>
            <w:vMerge w:val="restart"/>
            <w:tcBorders>
              <w:top w:val="nil"/>
              <w:left w:val="single" w:sz="8" w:space="0" w:color="FFFFFF"/>
              <w:bottom w:val="single" w:sz="8" w:space="0" w:color="FFFFFF"/>
              <w:right w:val="single" w:sz="8" w:space="0" w:color="FFFFFF"/>
            </w:tcBorders>
            <w:shd w:val="clear" w:color="auto" w:fill="8064A2"/>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b/>
                <w:bCs/>
                <w:color w:val="FFFFFF"/>
                <w:sz w:val="18"/>
                <w:szCs w:val="18"/>
              </w:rPr>
              <w:t>Kenya</w:t>
            </w:r>
          </w:p>
        </w:tc>
        <w:tc>
          <w:tcPr>
            <w:tcW w:w="2258"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2011</w:t>
            </w:r>
          </w:p>
        </w:tc>
        <w:tc>
          <w:tcPr>
            <w:tcW w:w="1003"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07"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977"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30"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344"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17.41</w:t>
            </w:r>
          </w:p>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(Jan-Mar)</w:t>
            </w:r>
          </w:p>
        </w:tc>
        <w:tc>
          <w:tcPr>
            <w:tcW w:w="1294"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w:t>
            </w:r>
          </w:p>
        </w:tc>
      </w:tr>
      <w:tr w:rsidR="00344036" w:rsidRPr="002843CA" w:rsidTr="002843CA">
        <w:trPr>
          <w:trHeight w:val="20"/>
        </w:trPr>
        <w:tc>
          <w:tcPr>
            <w:tcW w:w="0" w:type="auto"/>
            <w:vMerge/>
            <w:tcBorders>
              <w:top w:val="nil"/>
              <w:left w:val="single" w:sz="8" w:space="0" w:color="FFFFFF"/>
              <w:bottom w:val="single" w:sz="8" w:space="0" w:color="FFFFFF"/>
              <w:right w:val="single" w:sz="8" w:space="0" w:color="FFFFFF"/>
            </w:tcBorders>
            <w:vAlign w:val="center"/>
            <w:hideMark/>
          </w:tcPr>
          <w:p w:rsidR="00344036" w:rsidRPr="002843CA" w:rsidRDefault="00344036" w:rsidP="002843CA">
            <w:pPr>
              <w:spacing w:after="0" w:line="240" w:lineRule="auto"/>
              <w:rPr>
                <w:rFonts w:ascii="Arial" w:eastAsia="Times New Roman" w:hAnsi="Arial" w:cs="Arial"/>
                <w:sz w:val="18"/>
                <w:szCs w:val="18"/>
              </w:rPr>
            </w:pPr>
          </w:p>
        </w:tc>
        <w:tc>
          <w:tcPr>
            <w:tcW w:w="2258"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2012</w:t>
            </w:r>
          </w:p>
        </w:tc>
        <w:tc>
          <w:tcPr>
            <w:tcW w:w="1003"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07"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977"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30"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344"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18.99</w:t>
            </w:r>
          </w:p>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lastRenderedPageBreak/>
              <w:t>(Mar)</w:t>
            </w:r>
          </w:p>
        </w:tc>
        <w:tc>
          <w:tcPr>
            <w:tcW w:w="1294"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lastRenderedPageBreak/>
              <w:t>0</w:t>
            </w:r>
          </w:p>
        </w:tc>
      </w:tr>
      <w:tr w:rsidR="00344036" w:rsidRPr="002843CA" w:rsidTr="002843CA">
        <w:trPr>
          <w:trHeight w:val="20"/>
        </w:trPr>
        <w:tc>
          <w:tcPr>
            <w:tcW w:w="0" w:type="auto"/>
            <w:vMerge/>
            <w:tcBorders>
              <w:top w:val="nil"/>
              <w:left w:val="single" w:sz="8" w:space="0" w:color="FFFFFF"/>
              <w:bottom w:val="single" w:sz="8" w:space="0" w:color="FFFFFF"/>
              <w:right w:val="single" w:sz="8" w:space="0" w:color="FFFFFF"/>
            </w:tcBorders>
            <w:vAlign w:val="center"/>
            <w:hideMark/>
          </w:tcPr>
          <w:p w:rsidR="00344036" w:rsidRPr="002843CA" w:rsidRDefault="00344036" w:rsidP="002843CA">
            <w:pPr>
              <w:spacing w:after="0" w:line="240" w:lineRule="auto"/>
              <w:rPr>
                <w:rFonts w:ascii="Arial" w:eastAsia="Times New Roman" w:hAnsi="Arial" w:cs="Arial"/>
                <w:sz w:val="18"/>
                <w:szCs w:val="18"/>
              </w:rPr>
            </w:pPr>
          </w:p>
        </w:tc>
        <w:tc>
          <w:tcPr>
            <w:tcW w:w="2258"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2013</w:t>
            </w:r>
          </w:p>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Starting 2010, exclusivity is not allowed between institutions and agents.</w:t>
            </w:r>
          </w:p>
        </w:tc>
        <w:tc>
          <w:tcPr>
            <w:tcW w:w="1003"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70</w:t>
            </w:r>
          </w:p>
        </w:tc>
        <w:tc>
          <w:tcPr>
            <w:tcW w:w="1007"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30</w:t>
            </w:r>
          </w:p>
        </w:tc>
        <w:tc>
          <w:tcPr>
            <w:tcW w:w="977"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76</w:t>
            </w:r>
          </w:p>
        </w:tc>
        <w:tc>
          <w:tcPr>
            <w:tcW w:w="1030"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24</w:t>
            </w:r>
          </w:p>
        </w:tc>
        <w:tc>
          <w:tcPr>
            <w:tcW w:w="1344"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23.27</w:t>
            </w:r>
          </w:p>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(Mar)</w:t>
            </w:r>
          </w:p>
        </w:tc>
        <w:tc>
          <w:tcPr>
            <w:tcW w:w="1294"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0</w:t>
            </w:r>
          </w:p>
        </w:tc>
      </w:tr>
      <w:tr w:rsidR="00344036" w:rsidRPr="002843CA" w:rsidTr="002843CA">
        <w:trPr>
          <w:trHeight w:val="20"/>
        </w:trPr>
        <w:tc>
          <w:tcPr>
            <w:tcW w:w="0" w:type="auto"/>
            <w:vMerge/>
            <w:tcBorders>
              <w:top w:val="nil"/>
              <w:left w:val="single" w:sz="8" w:space="0" w:color="FFFFFF"/>
              <w:bottom w:val="single" w:sz="8" w:space="0" w:color="FFFFFF"/>
              <w:right w:val="single" w:sz="8" w:space="0" w:color="FFFFFF"/>
            </w:tcBorders>
            <w:vAlign w:val="center"/>
            <w:hideMark/>
          </w:tcPr>
          <w:p w:rsidR="00344036" w:rsidRPr="002843CA" w:rsidRDefault="00344036" w:rsidP="002843CA">
            <w:pPr>
              <w:spacing w:after="0" w:line="240" w:lineRule="auto"/>
              <w:rPr>
                <w:rFonts w:ascii="Arial" w:eastAsia="Times New Roman" w:hAnsi="Arial" w:cs="Arial"/>
                <w:sz w:val="18"/>
                <w:szCs w:val="18"/>
              </w:rPr>
            </w:pPr>
          </w:p>
        </w:tc>
        <w:tc>
          <w:tcPr>
            <w:tcW w:w="2258"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2014</w:t>
            </w:r>
          </w:p>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Contract between payment service providers and agents cannot be exclusive.</w:t>
            </w:r>
          </w:p>
        </w:tc>
        <w:tc>
          <w:tcPr>
            <w:tcW w:w="1003"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65</w:t>
            </w:r>
          </w:p>
        </w:tc>
        <w:tc>
          <w:tcPr>
            <w:tcW w:w="1007"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35</w:t>
            </w:r>
          </w:p>
        </w:tc>
        <w:tc>
          <w:tcPr>
            <w:tcW w:w="977"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73</w:t>
            </w:r>
          </w:p>
        </w:tc>
        <w:tc>
          <w:tcPr>
            <w:tcW w:w="1030"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27</w:t>
            </w:r>
          </w:p>
        </w:tc>
        <w:tc>
          <w:tcPr>
            <w:tcW w:w="1344"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26.25</w:t>
            </w:r>
          </w:p>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(Mar)</w:t>
            </w:r>
          </w:p>
        </w:tc>
        <w:tc>
          <w:tcPr>
            <w:tcW w:w="1294"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1</w:t>
            </w:r>
          </w:p>
        </w:tc>
      </w:tr>
      <w:tr w:rsidR="00344036" w:rsidRPr="002843CA" w:rsidTr="002843CA">
        <w:trPr>
          <w:trHeight w:val="20"/>
        </w:trPr>
        <w:tc>
          <w:tcPr>
            <w:tcW w:w="0" w:type="auto"/>
            <w:vMerge/>
            <w:tcBorders>
              <w:top w:val="nil"/>
              <w:left w:val="single" w:sz="8" w:space="0" w:color="FFFFFF"/>
              <w:bottom w:val="single" w:sz="8" w:space="0" w:color="FFFFFF"/>
              <w:right w:val="single" w:sz="8" w:space="0" w:color="FFFFFF"/>
            </w:tcBorders>
            <w:vAlign w:val="center"/>
            <w:hideMark/>
          </w:tcPr>
          <w:p w:rsidR="00344036" w:rsidRPr="002843CA" w:rsidRDefault="00344036" w:rsidP="002843CA">
            <w:pPr>
              <w:spacing w:after="0" w:line="240" w:lineRule="auto"/>
              <w:rPr>
                <w:rFonts w:ascii="Arial" w:eastAsia="Times New Roman" w:hAnsi="Arial" w:cs="Arial"/>
                <w:sz w:val="18"/>
                <w:szCs w:val="18"/>
              </w:rPr>
            </w:pPr>
          </w:p>
        </w:tc>
        <w:tc>
          <w:tcPr>
            <w:tcW w:w="2258"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2015</w:t>
            </w:r>
          </w:p>
        </w:tc>
        <w:tc>
          <w:tcPr>
            <w:tcW w:w="1003"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69</w:t>
            </w:r>
          </w:p>
        </w:tc>
        <w:tc>
          <w:tcPr>
            <w:tcW w:w="1007"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31</w:t>
            </w:r>
          </w:p>
        </w:tc>
        <w:tc>
          <w:tcPr>
            <w:tcW w:w="977"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79</w:t>
            </w:r>
          </w:p>
        </w:tc>
        <w:tc>
          <w:tcPr>
            <w:tcW w:w="1030"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21</w:t>
            </w:r>
          </w:p>
        </w:tc>
        <w:tc>
          <w:tcPr>
            <w:tcW w:w="1344"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26.79</w:t>
            </w:r>
          </w:p>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(Mar)</w:t>
            </w:r>
          </w:p>
        </w:tc>
        <w:tc>
          <w:tcPr>
            <w:tcW w:w="1294"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0</w:t>
            </w:r>
          </w:p>
        </w:tc>
      </w:tr>
      <w:tr w:rsidR="00344036" w:rsidRPr="002843CA" w:rsidTr="002843CA">
        <w:trPr>
          <w:trHeight w:val="20"/>
        </w:trPr>
        <w:tc>
          <w:tcPr>
            <w:tcW w:w="0" w:type="auto"/>
            <w:vMerge/>
            <w:tcBorders>
              <w:top w:val="nil"/>
              <w:left w:val="single" w:sz="8" w:space="0" w:color="FFFFFF"/>
              <w:bottom w:val="single" w:sz="8" w:space="0" w:color="FFFFFF"/>
              <w:right w:val="single" w:sz="8" w:space="0" w:color="FFFFFF"/>
            </w:tcBorders>
            <w:vAlign w:val="center"/>
            <w:hideMark/>
          </w:tcPr>
          <w:p w:rsidR="00344036" w:rsidRPr="002843CA" w:rsidRDefault="00344036" w:rsidP="002843CA">
            <w:pPr>
              <w:spacing w:after="0" w:line="240" w:lineRule="auto"/>
              <w:rPr>
                <w:rFonts w:ascii="Arial" w:eastAsia="Times New Roman" w:hAnsi="Arial" w:cs="Arial"/>
                <w:sz w:val="18"/>
                <w:szCs w:val="18"/>
              </w:rPr>
            </w:pPr>
          </w:p>
        </w:tc>
        <w:tc>
          <w:tcPr>
            <w:tcW w:w="2258"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2016</w:t>
            </w:r>
          </w:p>
        </w:tc>
        <w:tc>
          <w:tcPr>
            <w:tcW w:w="1003"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68</w:t>
            </w:r>
          </w:p>
        </w:tc>
        <w:tc>
          <w:tcPr>
            <w:tcW w:w="1007"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32</w:t>
            </w:r>
          </w:p>
        </w:tc>
        <w:tc>
          <w:tcPr>
            <w:tcW w:w="977"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81</w:t>
            </w:r>
          </w:p>
        </w:tc>
        <w:tc>
          <w:tcPr>
            <w:tcW w:w="1030"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19</w:t>
            </w:r>
          </w:p>
        </w:tc>
        <w:tc>
          <w:tcPr>
            <w:tcW w:w="1344"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24.83</w:t>
            </w:r>
          </w:p>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(Mar)</w:t>
            </w:r>
          </w:p>
        </w:tc>
        <w:tc>
          <w:tcPr>
            <w:tcW w:w="1294"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0</w:t>
            </w:r>
          </w:p>
        </w:tc>
      </w:tr>
      <w:tr w:rsidR="00344036" w:rsidRPr="002843CA" w:rsidTr="002843CA">
        <w:trPr>
          <w:trHeight w:val="20"/>
        </w:trPr>
        <w:tc>
          <w:tcPr>
            <w:tcW w:w="0" w:type="auto"/>
            <w:vMerge/>
            <w:tcBorders>
              <w:top w:val="nil"/>
              <w:left w:val="single" w:sz="8" w:space="0" w:color="FFFFFF"/>
              <w:bottom w:val="single" w:sz="8" w:space="0" w:color="FFFFFF"/>
              <w:right w:val="single" w:sz="8" w:space="0" w:color="FFFFFF"/>
            </w:tcBorders>
            <w:vAlign w:val="center"/>
            <w:hideMark/>
          </w:tcPr>
          <w:p w:rsidR="00344036" w:rsidRPr="002843CA" w:rsidRDefault="00344036" w:rsidP="002843CA">
            <w:pPr>
              <w:spacing w:after="0" w:line="240" w:lineRule="auto"/>
              <w:rPr>
                <w:rFonts w:ascii="Arial" w:eastAsia="Times New Roman" w:hAnsi="Arial" w:cs="Arial"/>
                <w:sz w:val="18"/>
                <w:szCs w:val="18"/>
              </w:rPr>
            </w:pPr>
          </w:p>
        </w:tc>
        <w:tc>
          <w:tcPr>
            <w:tcW w:w="2258"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2017</w:t>
            </w:r>
          </w:p>
        </w:tc>
        <w:tc>
          <w:tcPr>
            <w:tcW w:w="1003"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07"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977"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30"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344"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39.15</w:t>
            </w:r>
          </w:p>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(Jan-Mar)</w:t>
            </w:r>
          </w:p>
        </w:tc>
        <w:tc>
          <w:tcPr>
            <w:tcW w:w="1294"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0</w:t>
            </w:r>
          </w:p>
        </w:tc>
      </w:tr>
      <w:tr w:rsidR="00344036" w:rsidRPr="002843CA" w:rsidTr="002843CA">
        <w:trPr>
          <w:trHeight w:val="20"/>
        </w:trPr>
        <w:tc>
          <w:tcPr>
            <w:tcW w:w="0" w:type="auto"/>
            <w:vMerge/>
            <w:tcBorders>
              <w:top w:val="nil"/>
              <w:left w:val="single" w:sz="8" w:space="0" w:color="FFFFFF"/>
              <w:bottom w:val="single" w:sz="8" w:space="0" w:color="FFFFFF"/>
              <w:right w:val="single" w:sz="8" w:space="0" w:color="FFFFFF"/>
            </w:tcBorders>
            <w:vAlign w:val="center"/>
            <w:hideMark/>
          </w:tcPr>
          <w:p w:rsidR="00344036" w:rsidRPr="002843CA" w:rsidRDefault="00344036" w:rsidP="002843CA">
            <w:pPr>
              <w:spacing w:after="0" w:line="240" w:lineRule="auto"/>
              <w:rPr>
                <w:rFonts w:ascii="Arial" w:eastAsia="Times New Roman" w:hAnsi="Arial" w:cs="Arial"/>
                <w:sz w:val="18"/>
                <w:szCs w:val="18"/>
              </w:rPr>
            </w:pPr>
          </w:p>
        </w:tc>
        <w:tc>
          <w:tcPr>
            <w:tcW w:w="2258"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2018</w:t>
            </w:r>
          </w:p>
        </w:tc>
        <w:tc>
          <w:tcPr>
            <w:tcW w:w="1003"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07"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977"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30"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344"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294"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1</w:t>
            </w:r>
          </w:p>
        </w:tc>
      </w:tr>
      <w:tr w:rsidR="00344036" w:rsidRPr="002843CA" w:rsidTr="002843CA">
        <w:trPr>
          <w:trHeight w:val="20"/>
        </w:trPr>
        <w:tc>
          <w:tcPr>
            <w:tcW w:w="1157" w:type="dxa"/>
            <w:vMerge w:val="restart"/>
            <w:tcBorders>
              <w:top w:val="nil"/>
              <w:left w:val="single" w:sz="8" w:space="0" w:color="FFFFFF"/>
              <w:bottom w:val="single" w:sz="8" w:space="0" w:color="FFFFFF"/>
              <w:right w:val="single" w:sz="8" w:space="0" w:color="FFFFFF"/>
            </w:tcBorders>
            <w:shd w:val="clear" w:color="auto" w:fill="8064A2"/>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b/>
                <w:bCs/>
                <w:color w:val="FFFFFF"/>
                <w:sz w:val="18"/>
                <w:szCs w:val="18"/>
              </w:rPr>
              <w:t>Nigeria</w:t>
            </w:r>
          </w:p>
        </w:tc>
        <w:tc>
          <w:tcPr>
            <w:tcW w:w="2258"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2011</w:t>
            </w:r>
          </w:p>
        </w:tc>
        <w:tc>
          <w:tcPr>
            <w:tcW w:w="1003"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07"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977"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30"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344"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294"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9</w:t>
            </w:r>
          </w:p>
        </w:tc>
      </w:tr>
      <w:tr w:rsidR="00344036" w:rsidRPr="002843CA" w:rsidTr="002843CA">
        <w:trPr>
          <w:trHeight w:val="20"/>
        </w:trPr>
        <w:tc>
          <w:tcPr>
            <w:tcW w:w="0" w:type="auto"/>
            <w:vMerge/>
            <w:tcBorders>
              <w:top w:val="nil"/>
              <w:left w:val="single" w:sz="8" w:space="0" w:color="FFFFFF"/>
              <w:bottom w:val="single" w:sz="8" w:space="0" w:color="FFFFFF"/>
              <w:right w:val="single" w:sz="8" w:space="0" w:color="FFFFFF"/>
            </w:tcBorders>
            <w:vAlign w:val="center"/>
            <w:hideMark/>
          </w:tcPr>
          <w:p w:rsidR="00344036" w:rsidRPr="002843CA" w:rsidRDefault="00344036" w:rsidP="002843CA">
            <w:pPr>
              <w:spacing w:after="0" w:line="240" w:lineRule="auto"/>
              <w:rPr>
                <w:rFonts w:ascii="Arial" w:eastAsia="Times New Roman" w:hAnsi="Arial" w:cs="Arial"/>
                <w:sz w:val="18"/>
                <w:szCs w:val="18"/>
              </w:rPr>
            </w:pPr>
          </w:p>
        </w:tc>
        <w:tc>
          <w:tcPr>
            <w:tcW w:w="2258"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2012</w:t>
            </w:r>
          </w:p>
        </w:tc>
        <w:tc>
          <w:tcPr>
            <w:tcW w:w="1003"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07"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977"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30"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344"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294"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7</w:t>
            </w:r>
          </w:p>
        </w:tc>
      </w:tr>
      <w:tr w:rsidR="00344036" w:rsidRPr="002843CA" w:rsidTr="002843CA">
        <w:trPr>
          <w:trHeight w:val="20"/>
        </w:trPr>
        <w:tc>
          <w:tcPr>
            <w:tcW w:w="0" w:type="auto"/>
            <w:vMerge/>
            <w:tcBorders>
              <w:top w:val="nil"/>
              <w:left w:val="single" w:sz="8" w:space="0" w:color="FFFFFF"/>
              <w:bottom w:val="single" w:sz="8" w:space="0" w:color="FFFFFF"/>
              <w:right w:val="single" w:sz="8" w:space="0" w:color="FFFFFF"/>
            </w:tcBorders>
            <w:vAlign w:val="center"/>
            <w:hideMark/>
          </w:tcPr>
          <w:p w:rsidR="00344036" w:rsidRPr="002843CA" w:rsidRDefault="00344036" w:rsidP="002843CA">
            <w:pPr>
              <w:spacing w:after="0" w:line="240" w:lineRule="auto"/>
              <w:rPr>
                <w:rFonts w:ascii="Arial" w:eastAsia="Times New Roman" w:hAnsi="Arial" w:cs="Arial"/>
                <w:sz w:val="18"/>
                <w:szCs w:val="18"/>
              </w:rPr>
            </w:pPr>
          </w:p>
        </w:tc>
        <w:tc>
          <w:tcPr>
            <w:tcW w:w="2258"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2013</w:t>
            </w:r>
          </w:p>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Exclusivity between financial institutions and agents are prohibited.</w:t>
            </w:r>
          </w:p>
        </w:tc>
        <w:tc>
          <w:tcPr>
            <w:tcW w:w="1003"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38</w:t>
            </w:r>
          </w:p>
        </w:tc>
        <w:tc>
          <w:tcPr>
            <w:tcW w:w="1007"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62</w:t>
            </w:r>
          </w:p>
        </w:tc>
        <w:tc>
          <w:tcPr>
            <w:tcW w:w="977"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0</w:t>
            </w:r>
          </w:p>
        </w:tc>
        <w:tc>
          <w:tcPr>
            <w:tcW w:w="1030"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100</w:t>
            </w:r>
          </w:p>
        </w:tc>
        <w:tc>
          <w:tcPr>
            <w:tcW w:w="1344"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294"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0</w:t>
            </w:r>
          </w:p>
        </w:tc>
      </w:tr>
      <w:tr w:rsidR="00344036" w:rsidRPr="002843CA" w:rsidTr="002843CA">
        <w:trPr>
          <w:trHeight w:val="20"/>
        </w:trPr>
        <w:tc>
          <w:tcPr>
            <w:tcW w:w="0" w:type="auto"/>
            <w:vMerge/>
            <w:tcBorders>
              <w:top w:val="nil"/>
              <w:left w:val="single" w:sz="8" w:space="0" w:color="FFFFFF"/>
              <w:bottom w:val="single" w:sz="8" w:space="0" w:color="FFFFFF"/>
              <w:right w:val="single" w:sz="8" w:space="0" w:color="FFFFFF"/>
            </w:tcBorders>
            <w:vAlign w:val="center"/>
            <w:hideMark/>
          </w:tcPr>
          <w:p w:rsidR="00344036" w:rsidRPr="002843CA" w:rsidRDefault="00344036" w:rsidP="002843CA">
            <w:pPr>
              <w:spacing w:after="0" w:line="240" w:lineRule="auto"/>
              <w:rPr>
                <w:rFonts w:ascii="Arial" w:eastAsia="Times New Roman" w:hAnsi="Arial" w:cs="Arial"/>
                <w:sz w:val="18"/>
                <w:szCs w:val="18"/>
              </w:rPr>
            </w:pPr>
          </w:p>
        </w:tc>
        <w:tc>
          <w:tcPr>
            <w:tcW w:w="2258"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2014</w:t>
            </w:r>
          </w:p>
        </w:tc>
        <w:tc>
          <w:tcPr>
            <w:tcW w:w="1003"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40</w:t>
            </w:r>
          </w:p>
        </w:tc>
        <w:tc>
          <w:tcPr>
            <w:tcW w:w="1007"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60</w:t>
            </w:r>
          </w:p>
        </w:tc>
        <w:tc>
          <w:tcPr>
            <w:tcW w:w="977"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1</w:t>
            </w:r>
          </w:p>
        </w:tc>
        <w:tc>
          <w:tcPr>
            <w:tcW w:w="1030"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99</w:t>
            </w:r>
          </w:p>
        </w:tc>
        <w:tc>
          <w:tcPr>
            <w:tcW w:w="1344"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294"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w:t>
            </w:r>
          </w:p>
        </w:tc>
      </w:tr>
      <w:tr w:rsidR="00344036" w:rsidRPr="002843CA" w:rsidTr="002843CA">
        <w:trPr>
          <w:trHeight w:val="20"/>
        </w:trPr>
        <w:tc>
          <w:tcPr>
            <w:tcW w:w="0" w:type="auto"/>
            <w:vMerge/>
            <w:tcBorders>
              <w:top w:val="nil"/>
              <w:left w:val="single" w:sz="8" w:space="0" w:color="FFFFFF"/>
              <w:bottom w:val="single" w:sz="8" w:space="0" w:color="FFFFFF"/>
              <w:right w:val="single" w:sz="8" w:space="0" w:color="FFFFFF"/>
            </w:tcBorders>
            <w:vAlign w:val="center"/>
            <w:hideMark/>
          </w:tcPr>
          <w:p w:rsidR="00344036" w:rsidRPr="002843CA" w:rsidRDefault="00344036" w:rsidP="002843CA">
            <w:pPr>
              <w:spacing w:after="0" w:line="240" w:lineRule="auto"/>
              <w:rPr>
                <w:rFonts w:ascii="Arial" w:eastAsia="Times New Roman" w:hAnsi="Arial" w:cs="Arial"/>
                <w:sz w:val="18"/>
                <w:szCs w:val="18"/>
              </w:rPr>
            </w:pPr>
          </w:p>
        </w:tc>
        <w:tc>
          <w:tcPr>
            <w:tcW w:w="2258"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2015</w:t>
            </w:r>
          </w:p>
        </w:tc>
        <w:tc>
          <w:tcPr>
            <w:tcW w:w="1003"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36</w:t>
            </w:r>
          </w:p>
        </w:tc>
        <w:tc>
          <w:tcPr>
            <w:tcW w:w="1007"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64</w:t>
            </w:r>
          </w:p>
        </w:tc>
        <w:tc>
          <w:tcPr>
            <w:tcW w:w="977"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1</w:t>
            </w:r>
          </w:p>
        </w:tc>
        <w:tc>
          <w:tcPr>
            <w:tcW w:w="1030"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99</w:t>
            </w:r>
          </w:p>
        </w:tc>
        <w:tc>
          <w:tcPr>
            <w:tcW w:w="1344"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294"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0</w:t>
            </w:r>
          </w:p>
        </w:tc>
      </w:tr>
      <w:tr w:rsidR="00344036" w:rsidRPr="002843CA" w:rsidTr="002843CA">
        <w:trPr>
          <w:trHeight w:val="20"/>
        </w:trPr>
        <w:tc>
          <w:tcPr>
            <w:tcW w:w="0" w:type="auto"/>
            <w:vMerge/>
            <w:tcBorders>
              <w:top w:val="nil"/>
              <w:left w:val="single" w:sz="8" w:space="0" w:color="FFFFFF"/>
              <w:bottom w:val="single" w:sz="8" w:space="0" w:color="FFFFFF"/>
              <w:right w:val="single" w:sz="8" w:space="0" w:color="FFFFFF"/>
            </w:tcBorders>
            <w:vAlign w:val="center"/>
            <w:hideMark/>
          </w:tcPr>
          <w:p w:rsidR="00344036" w:rsidRPr="002843CA" w:rsidRDefault="00344036" w:rsidP="002843CA">
            <w:pPr>
              <w:spacing w:after="0" w:line="240" w:lineRule="auto"/>
              <w:rPr>
                <w:rFonts w:ascii="Arial" w:eastAsia="Times New Roman" w:hAnsi="Arial" w:cs="Arial"/>
                <w:sz w:val="18"/>
                <w:szCs w:val="18"/>
              </w:rPr>
            </w:pPr>
          </w:p>
        </w:tc>
        <w:tc>
          <w:tcPr>
            <w:tcW w:w="2258"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2016</w:t>
            </w:r>
          </w:p>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Anyone violating exclusivity may be suspended for a minimum of 1 month.</w:t>
            </w:r>
          </w:p>
        </w:tc>
        <w:tc>
          <w:tcPr>
            <w:tcW w:w="1003"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32</w:t>
            </w:r>
          </w:p>
        </w:tc>
        <w:tc>
          <w:tcPr>
            <w:tcW w:w="1007"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68</w:t>
            </w:r>
          </w:p>
        </w:tc>
        <w:tc>
          <w:tcPr>
            <w:tcW w:w="977"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w:t>
            </w:r>
          </w:p>
        </w:tc>
        <w:tc>
          <w:tcPr>
            <w:tcW w:w="1030"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98</w:t>
            </w:r>
          </w:p>
        </w:tc>
        <w:tc>
          <w:tcPr>
            <w:tcW w:w="1344"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294"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0</w:t>
            </w:r>
          </w:p>
        </w:tc>
      </w:tr>
      <w:tr w:rsidR="00344036" w:rsidRPr="002843CA" w:rsidTr="002843CA">
        <w:trPr>
          <w:trHeight w:val="20"/>
        </w:trPr>
        <w:tc>
          <w:tcPr>
            <w:tcW w:w="0" w:type="auto"/>
            <w:vMerge/>
            <w:tcBorders>
              <w:top w:val="nil"/>
              <w:left w:val="single" w:sz="8" w:space="0" w:color="FFFFFF"/>
              <w:bottom w:val="single" w:sz="8" w:space="0" w:color="FFFFFF"/>
              <w:right w:val="single" w:sz="8" w:space="0" w:color="FFFFFF"/>
            </w:tcBorders>
            <w:vAlign w:val="center"/>
            <w:hideMark/>
          </w:tcPr>
          <w:p w:rsidR="00344036" w:rsidRPr="002843CA" w:rsidRDefault="00344036" w:rsidP="002843CA">
            <w:pPr>
              <w:spacing w:after="0" w:line="240" w:lineRule="auto"/>
              <w:rPr>
                <w:rFonts w:ascii="Arial" w:eastAsia="Times New Roman" w:hAnsi="Arial" w:cs="Arial"/>
                <w:sz w:val="18"/>
                <w:szCs w:val="18"/>
              </w:rPr>
            </w:pPr>
          </w:p>
        </w:tc>
        <w:tc>
          <w:tcPr>
            <w:tcW w:w="2258"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2017</w:t>
            </w:r>
          </w:p>
        </w:tc>
        <w:tc>
          <w:tcPr>
            <w:tcW w:w="1003"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07"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977"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30"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344"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294"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0</w:t>
            </w:r>
          </w:p>
        </w:tc>
      </w:tr>
      <w:tr w:rsidR="00344036" w:rsidRPr="002843CA" w:rsidTr="002843CA">
        <w:trPr>
          <w:trHeight w:val="20"/>
        </w:trPr>
        <w:tc>
          <w:tcPr>
            <w:tcW w:w="1157" w:type="dxa"/>
            <w:vMerge w:val="restart"/>
            <w:tcBorders>
              <w:top w:val="nil"/>
              <w:left w:val="single" w:sz="8" w:space="0" w:color="FFFFFF"/>
              <w:bottom w:val="single" w:sz="8" w:space="0" w:color="FFFFFF"/>
              <w:right w:val="single" w:sz="8" w:space="0" w:color="FFFFFF"/>
            </w:tcBorders>
            <w:shd w:val="clear" w:color="auto" w:fill="8064A2"/>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b/>
                <w:bCs/>
                <w:color w:val="FFFFFF"/>
                <w:sz w:val="18"/>
                <w:szCs w:val="18"/>
              </w:rPr>
              <w:t>Tanzania</w:t>
            </w:r>
          </w:p>
        </w:tc>
        <w:tc>
          <w:tcPr>
            <w:tcW w:w="2258"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2011</w:t>
            </w:r>
          </w:p>
        </w:tc>
        <w:tc>
          <w:tcPr>
            <w:tcW w:w="1003"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07"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977"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30"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344"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294"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0</w:t>
            </w:r>
          </w:p>
        </w:tc>
      </w:tr>
      <w:tr w:rsidR="00344036" w:rsidRPr="002843CA" w:rsidTr="002843CA">
        <w:trPr>
          <w:trHeight w:val="20"/>
        </w:trPr>
        <w:tc>
          <w:tcPr>
            <w:tcW w:w="0" w:type="auto"/>
            <w:vMerge/>
            <w:tcBorders>
              <w:top w:val="nil"/>
              <w:left w:val="single" w:sz="8" w:space="0" w:color="FFFFFF"/>
              <w:bottom w:val="single" w:sz="8" w:space="0" w:color="FFFFFF"/>
              <w:right w:val="single" w:sz="8" w:space="0" w:color="FFFFFF"/>
            </w:tcBorders>
            <w:vAlign w:val="center"/>
            <w:hideMark/>
          </w:tcPr>
          <w:p w:rsidR="00344036" w:rsidRPr="002843CA" w:rsidRDefault="00344036" w:rsidP="002843CA">
            <w:pPr>
              <w:spacing w:after="0" w:line="240" w:lineRule="auto"/>
              <w:rPr>
                <w:rFonts w:ascii="Arial" w:eastAsia="Times New Roman" w:hAnsi="Arial" w:cs="Arial"/>
                <w:sz w:val="18"/>
                <w:szCs w:val="18"/>
              </w:rPr>
            </w:pPr>
          </w:p>
        </w:tc>
        <w:tc>
          <w:tcPr>
            <w:tcW w:w="2258"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2012</w:t>
            </w:r>
          </w:p>
        </w:tc>
        <w:tc>
          <w:tcPr>
            <w:tcW w:w="1003"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07"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977"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30"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344"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294"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1</w:t>
            </w:r>
          </w:p>
        </w:tc>
      </w:tr>
      <w:tr w:rsidR="00344036" w:rsidRPr="002843CA" w:rsidTr="002843CA">
        <w:trPr>
          <w:trHeight w:val="20"/>
        </w:trPr>
        <w:tc>
          <w:tcPr>
            <w:tcW w:w="0" w:type="auto"/>
            <w:vMerge/>
            <w:tcBorders>
              <w:top w:val="nil"/>
              <w:left w:val="single" w:sz="8" w:space="0" w:color="FFFFFF"/>
              <w:bottom w:val="single" w:sz="8" w:space="0" w:color="FFFFFF"/>
              <w:right w:val="single" w:sz="8" w:space="0" w:color="FFFFFF"/>
            </w:tcBorders>
            <w:vAlign w:val="center"/>
            <w:hideMark/>
          </w:tcPr>
          <w:p w:rsidR="00344036" w:rsidRPr="002843CA" w:rsidRDefault="00344036" w:rsidP="002843CA">
            <w:pPr>
              <w:spacing w:after="0" w:line="240" w:lineRule="auto"/>
              <w:rPr>
                <w:rFonts w:ascii="Arial" w:eastAsia="Times New Roman" w:hAnsi="Arial" w:cs="Arial"/>
                <w:sz w:val="18"/>
                <w:szCs w:val="18"/>
              </w:rPr>
            </w:pPr>
          </w:p>
        </w:tc>
        <w:tc>
          <w:tcPr>
            <w:tcW w:w="2258"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2013</w:t>
            </w:r>
          </w:p>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Contract between agent and banking institution cannot be exclusive</w:t>
            </w:r>
          </w:p>
        </w:tc>
        <w:tc>
          <w:tcPr>
            <w:tcW w:w="1003"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47</w:t>
            </w:r>
          </w:p>
        </w:tc>
        <w:tc>
          <w:tcPr>
            <w:tcW w:w="1007"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53</w:t>
            </w:r>
          </w:p>
        </w:tc>
        <w:tc>
          <w:tcPr>
            <w:tcW w:w="977"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48</w:t>
            </w:r>
          </w:p>
        </w:tc>
        <w:tc>
          <w:tcPr>
            <w:tcW w:w="1030"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52</w:t>
            </w:r>
          </w:p>
        </w:tc>
        <w:tc>
          <w:tcPr>
            <w:tcW w:w="1344"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294"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0</w:t>
            </w:r>
          </w:p>
        </w:tc>
      </w:tr>
      <w:tr w:rsidR="00344036" w:rsidRPr="002843CA" w:rsidTr="002843CA">
        <w:trPr>
          <w:trHeight w:val="20"/>
        </w:trPr>
        <w:tc>
          <w:tcPr>
            <w:tcW w:w="0" w:type="auto"/>
            <w:vMerge/>
            <w:tcBorders>
              <w:top w:val="nil"/>
              <w:left w:val="single" w:sz="8" w:space="0" w:color="FFFFFF"/>
              <w:bottom w:val="single" w:sz="8" w:space="0" w:color="FFFFFF"/>
              <w:right w:val="single" w:sz="8" w:space="0" w:color="FFFFFF"/>
            </w:tcBorders>
            <w:vAlign w:val="center"/>
            <w:hideMark/>
          </w:tcPr>
          <w:p w:rsidR="00344036" w:rsidRPr="002843CA" w:rsidRDefault="00344036" w:rsidP="002843CA">
            <w:pPr>
              <w:spacing w:after="0" w:line="240" w:lineRule="auto"/>
              <w:rPr>
                <w:rFonts w:ascii="Arial" w:eastAsia="Times New Roman" w:hAnsi="Arial" w:cs="Arial"/>
                <w:sz w:val="18"/>
                <w:szCs w:val="18"/>
              </w:rPr>
            </w:pPr>
          </w:p>
        </w:tc>
        <w:tc>
          <w:tcPr>
            <w:tcW w:w="2258"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2014</w:t>
            </w:r>
          </w:p>
        </w:tc>
        <w:tc>
          <w:tcPr>
            <w:tcW w:w="1003"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40</w:t>
            </w:r>
          </w:p>
        </w:tc>
        <w:tc>
          <w:tcPr>
            <w:tcW w:w="1007"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60</w:t>
            </w:r>
          </w:p>
        </w:tc>
        <w:tc>
          <w:tcPr>
            <w:tcW w:w="977"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44</w:t>
            </w:r>
          </w:p>
        </w:tc>
        <w:tc>
          <w:tcPr>
            <w:tcW w:w="1030"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56</w:t>
            </w:r>
          </w:p>
        </w:tc>
        <w:tc>
          <w:tcPr>
            <w:tcW w:w="1344"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294"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1</w:t>
            </w:r>
          </w:p>
        </w:tc>
      </w:tr>
      <w:tr w:rsidR="00344036" w:rsidRPr="002843CA" w:rsidTr="002843CA">
        <w:trPr>
          <w:trHeight w:val="20"/>
        </w:trPr>
        <w:tc>
          <w:tcPr>
            <w:tcW w:w="0" w:type="auto"/>
            <w:vMerge/>
            <w:tcBorders>
              <w:top w:val="nil"/>
              <w:left w:val="single" w:sz="8" w:space="0" w:color="FFFFFF"/>
              <w:bottom w:val="single" w:sz="8" w:space="0" w:color="FFFFFF"/>
              <w:right w:val="single" w:sz="8" w:space="0" w:color="FFFFFF"/>
            </w:tcBorders>
            <w:vAlign w:val="center"/>
            <w:hideMark/>
          </w:tcPr>
          <w:p w:rsidR="00344036" w:rsidRPr="002843CA" w:rsidRDefault="00344036" w:rsidP="002843CA">
            <w:pPr>
              <w:spacing w:after="0" w:line="240" w:lineRule="auto"/>
              <w:rPr>
                <w:rFonts w:ascii="Arial" w:eastAsia="Times New Roman" w:hAnsi="Arial" w:cs="Arial"/>
                <w:sz w:val="18"/>
                <w:szCs w:val="18"/>
              </w:rPr>
            </w:pPr>
          </w:p>
        </w:tc>
        <w:tc>
          <w:tcPr>
            <w:tcW w:w="2258"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2015</w:t>
            </w:r>
          </w:p>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 xml:space="preserve">Agency agreement should provide </w:t>
            </w:r>
            <w:r w:rsidRPr="002843CA">
              <w:rPr>
                <w:rFonts w:ascii="Arial" w:eastAsia="Times New Roman" w:hAnsi="Arial" w:cs="Arial"/>
                <w:sz w:val="18"/>
                <w:szCs w:val="18"/>
              </w:rPr>
              <w:lastRenderedPageBreak/>
              <w:t>for non-exclusive use of the agent.</w:t>
            </w:r>
          </w:p>
        </w:tc>
        <w:tc>
          <w:tcPr>
            <w:tcW w:w="1003"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lastRenderedPageBreak/>
              <w:t>62</w:t>
            </w:r>
          </w:p>
        </w:tc>
        <w:tc>
          <w:tcPr>
            <w:tcW w:w="1007"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38</w:t>
            </w:r>
          </w:p>
        </w:tc>
        <w:tc>
          <w:tcPr>
            <w:tcW w:w="977"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63</w:t>
            </w:r>
          </w:p>
        </w:tc>
        <w:tc>
          <w:tcPr>
            <w:tcW w:w="1030"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37</w:t>
            </w:r>
          </w:p>
        </w:tc>
        <w:tc>
          <w:tcPr>
            <w:tcW w:w="1344"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294"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0</w:t>
            </w:r>
          </w:p>
        </w:tc>
      </w:tr>
      <w:tr w:rsidR="00344036" w:rsidRPr="002843CA" w:rsidTr="002843CA">
        <w:trPr>
          <w:trHeight w:val="20"/>
        </w:trPr>
        <w:tc>
          <w:tcPr>
            <w:tcW w:w="0" w:type="auto"/>
            <w:vMerge/>
            <w:tcBorders>
              <w:top w:val="nil"/>
              <w:left w:val="single" w:sz="8" w:space="0" w:color="FFFFFF"/>
              <w:bottom w:val="single" w:sz="8" w:space="0" w:color="FFFFFF"/>
              <w:right w:val="single" w:sz="8" w:space="0" w:color="FFFFFF"/>
            </w:tcBorders>
            <w:vAlign w:val="center"/>
            <w:hideMark/>
          </w:tcPr>
          <w:p w:rsidR="00344036" w:rsidRPr="002843CA" w:rsidRDefault="00344036" w:rsidP="002843CA">
            <w:pPr>
              <w:spacing w:after="0" w:line="240" w:lineRule="auto"/>
              <w:rPr>
                <w:rFonts w:ascii="Arial" w:eastAsia="Times New Roman" w:hAnsi="Arial" w:cs="Arial"/>
                <w:sz w:val="18"/>
                <w:szCs w:val="18"/>
              </w:rPr>
            </w:pPr>
          </w:p>
        </w:tc>
        <w:tc>
          <w:tcPr>
            <w:tcW w:w="2258"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2016</w:t>
            </w:r>
          </w:p>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Later in 2017, it is re-stated that a contract between an agent and a bank or FI cannot be exclusive.</w:t>
            </w:r>
          </w:p>
        </w:tc>
        <w:tc>
          <w:tcPr>
            <w:tcW w:w="1003"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54</w:t>
            </w:r>
          </w:p>
        </w:tc>
        <w:tc>
          <w:tcPr>
            <w:tcW w:w="1007"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46</w:t>
            </w:r>
          </w:p>
        </w:tc>
        <w:tc>
          <w:tcPr>
            <w:tcW w:w="977"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61</w:t>
            </w:r>
          </w:p>
        </w:tc>
        <w:tc>
          <w:tcPr>
            <w:tcW w:w="1030"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39</w:t>
            </w:r>
          </w:p>
        </w:tc>
        <w:tc>
          <w:tcPr>
            <w:tcW w:w="1344"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16.54</w:t>
            </w:r>
          </w:p>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(Mar)</w:t>
            </w:r>
          </w:p>
        </w:tc>
        <w:tc>
          <w:tcPr>
            <w:tcW w:w="1294"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1</w:t>
            </w:r>
          </w:p>
        </w:tc>
      </w:tr>
      <w:tr w:rsidR="00344036" w:rsidRPr="002843CA" w:rsidTr="002843CA">
        <w:trPr>
          <w:trHeight w:val="20"/>
        </w:trPr>
        <w:tc>
          <w:tcPr>
            <w:tcW w:w="0" w:type="auto"/>
            <w:vMerge/>
            <w:tcBorders>
              <w:top w:val="nil"/>
              <w:left w:val="single" w:sz="8" w:space="0" w:color="FFFFFF"/>
              <w:bottom w:val="single" w:sz="8" w:space="0" w:color="FFFFFF"/>
              <w:right w:val="single" w:sz="8" w:space="0" w:color="FFFFFF"/>
            </w:tcBorders>
            <w:vAlign w:val="center"/>
            <w:hideMark/>
          </w:tcPr>
          <w:p w:rsidR="00344036" w:rsidRPr="002843CA" w:rsidRDefault="00344036" w:rsidP="002843CA">
            <w:pPr>
              <w:spacing w:after="0" w:line="240" w:lineRule="auto"/>
              <w:rPr>
                <w:rFonts w:ascii="Arial" w:eastAsia="Times New Roman" w:hAnsi="Arial" w:cs="Arial"/>
                <w:sz w:val="18"/>
                <w:szCs w:val="18"/>
              </w:rPr>
            </w:pPr>
          </w:p>
        </w:tc>
        <w:tc>
          <w:tcPr>
            <w:tcW w:w="2258"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2017</w:t>
            </w:r>
          </w:p>
        </w:tc>
        <w:tc>
          <w:tcPr>
            <w:tcW w:w="1003"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07"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977"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30"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344"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19.23</w:t>
            </w:r>
          </w:p>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(Mar)</w:t>
            </w:r>
          </w:p>
        </w:tc>
        <w:tc>
          <w:tcPr>
            <w:tcW w:w="1294"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0</w:t>
            </w:r>
          </w:p>
        </w:tc>
      </w:tr>
      <w:tr w:rsidR="00344036" w:rsidRPr="002843CA" w:rsidTr="002843CA">
        <w:trPr>
          <w:trHeight w:val="20"/>
        </w:trPr>
        <w:tc>
          <w:tcPr>
            <w:tcW w:w="1157" w:type="dxa"/>
            <w:vMerge w:val="restart"/>
            <w:tcBorders>
              <w:top w:val="nil"/>
              <w:left w:val="single" w:sz="8" w:space="0" w:color="FFFFFF"/>
              <w:bottom w:val="single" w:sz="8" w:space="0" w:color="FFFFFF"/>
              <w:right w:val="single" w:sz="8" w:space="0" w:color="FFFFFF"/>
            </w:tcBorders>
            <w:shd w:val="clear" w:color="auto" w:fill="8064A2"/>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b/>
                <w:bCs/>
                <w:color w:val="FFFFFF"/>
                <w:sz w:val="18"/>
                <w:szCs w:val="18"/>
              </w:rPr>
              <w:t>Uganda</w:t>
            </w:r>
          </w:p>
        </w:tc>
        <w:tc>
          <w:tcPr>
            <w:tcW w:w="2258"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2009</w:t>
            </w:r>
          </w:p>
        </w:tc>
        <w:tc>
          <w:tcPr>
            <w:tcW w:w="1003"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07"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977"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30"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344"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294"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w:t>
            </w:r>
          </w:p>
        </w:tc>
      </w:tr>
      <w:tr w:rsidR="00344036" w:rsidRPr="002843CA" w:rsidTr="002843CA">
        <w:trPr>
          <w:trHeight w:val="20"/>
        </w:trPr>
        <w:tc>
          <w:tcPr>
            <w:tcW w:w="0" w:type="auto"/>
            <w:vMerge/>
            <w:tcBorders>
              <w:top w:val="nil"/>
              <w:left w:val="single" w:sz="8" w:space="0" w:color="FFFFFF"/>
              <w:bottom w:val="single" w:sz="8" w:space="0" w:color="FFFFFF"/>
              <w:right w:val="single" w:sz="8" w:space="0" w:color="FFFFFF"/>
            </w:tcBorders>
            <w:vAlign w:val="center"/>
            <w:hideMark/>
          </w:tcPr>
          <w:p w:rsidR="00344036" w:rsidRPr="002843CA" w:rsidRDefault="00344036" w:rsidP="002843CA">
            <w:pPr>
              <w:spacing w:after="0" w:line="240" w:lineRule="auto"/>
              <w:rPr>
                <w:rFonts w:ascii="Arial" w:eastAsia="Times New Roman" w:hAnsi="Arial" w:cs="Arial"/>
                <w:sz w:val="18"/>
                <w:szCs w:val="18"/>
              </w:rPr>
            </w:pPr>
          </w:p>
        </w:tc>
        <w:tc>
          <w:tcPr>
            <w:tcW w:w="2258"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2010</w:t>
            </w:r>
          </w:p>
        </w:tc>
        <w:tc>
          <w:tcPr>
            <w:tcW w:w="1003"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07"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977"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30"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344"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294"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1</w:t>
            </w:r>
          </w:p>
        </w:tc>
      </w:tr>
      <w:tr w:rsidR="00344036" w:rsidRPr="002843CA" w:rsidTr="002843CA">
        <w:trPr>
          <w:trHeight w:val="20"/>
        </w:trPr>
        <w:tc>
          <w:tcPr>
            <w:tcW w:w="0" w:type="auto"/>
            <w:vMerge/>
            <w:tcBorders>
              <w:top w:val="nil"/>
              <w:left w:val="single" w:sz="8" w:space="0" w:color="FFFFFF"/>
              <w:bottom w:val="single" w:sz="8" w:space="0" w:color="FFFFFF"/>
              <w:right w:val="single" w:sz="8" w:space="0" w:color="FFFFFF"/>
            </w:tcBorders>
            <w:vAlign w:val="center"/>
            <w:hideMark/>
          </w:tcPr>
          <w:p w:rsidR="00344036" w:rsidRPr="002843CA" w:rsidRDefault="00344036" w:rsidP="002843CA">
            <w:pPr>
              <w:spacing w:after="0" w:line="240" w:lineRule="auto"/>
              <w:rPr>
                <w:rFonts w:ascii="Arial" w:eastAsia="Times New Roman" w:hAnsi="Arial" w:cs="Arial"/>
                <w:sz w:val="18"/>
                <w:szCs w:val="18"/>
              </w:rPr>
            </w:pPr>
          </w:p>
        </w:tc>
        <w:tc>
          <w:tcPr>
            <w:tcW w:w="2258"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2011</w:t>
            </w:r>
          </w:p>
        </w:tc>
        <w:tc>
          <w:tcPr>
            <w:tcW w:w="1003"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07"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977"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30"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344"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294"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0</w:t>
            </w:r>
          </w:p>
        </w:tc>
      </w:tr>
      <w:tr w:rsidR="00344036" w:rsidRPr="002843CA" w:rsidTr="002843CA">
        <w:trPr>
          <w:trHeight w:val="20"/>
        </w:trPr>
        <w:tc>
          <w:tcPr>
            <w:tcW w:w="0" w:type="auto"/>
            <w:vMerge/>
            <w:tcBorders>
              <w:top w:val="nil"/>
              <w:left w:val="single" w:sz="8" w:space="0" w:color="FFFFFF"/>
              <w:bottom w:val="single" w:sz="8" w:space="0" w:color="FFFFFF"/>
              <w:right w:val="single" w:sz="8" w:space="0" w:color="FFFFFF"/>
            </w:tcBorders>
            <w:vAlign w:val="center"/>
            <w:hideMark/>
          </w:tcPr>
          <w:p w:rsidR="00344036" w:rsidRPr="002843CA" w:rsidRDefault="00344036" w:rsidP="002843CA">
            <w:pPr>
              <w:spacing w:after="0" w:line="240" w:lineRule="auto"/>
              <w:rPr>
                <w:rFonts w:ascii="Arial" w:eastAsia="Times New Roman" w:hAnsi="Arial" w:cs="Arial"/>
                <w:sz w:val="18"/>
                <w:szCs w:val="18"/>
              </w:rPr>
            </w:pPr>
          </w:p>
        </w:tc>
        <w:tc>
          <w:tcPr>
            <w:tcW w:w="2258"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2012</w:t>
            </w:r>
          </w:p>
        </w:tc>
        <w:tc>
          <w:tcPr>
            <w:tcW w:w="1003"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07"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977"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30"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344"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294"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1</w:t>
            </w:r>
          </w:p>
        </w:tc>
      </w:tr>
      <w:tr w:rsidR="00344036" w:rsidRPr="002843CA" w:rsidTr="002843CA">
        <w:trPr>
          <w:trHeight w:val="20"/>
        </w:trPr>
        <w:tc>
          <w:tcPr>
            <w:tcW w:w="0" w:type="auto"/>
            <w:vMerge/>
            <w:tcBorders>
              <w:top w:val="nil"/>
              <w:left w:val="single" w:sz="8" w:space="0" w:color="FFFFFF"/>
              <w:bottom w:val="single" w:sz="8" w:space="0" w:color="FFFFFF"/>
              <w:right w:val="single" w:sz="8" w:space="0" w:color="FFFFFF"/>
            </w:tcBorders>
            <w:vAlign w:val="center"/>
            <w:hideMark/>
          </w:tcPr>
          <w:p w:rsidR="00344036" w:rsidRPr="002843CA" w:rsidRDefault="00344036" w:rsidP="002843CA">
            <w:pPr>
              <w:spacing w:after="0" w:line="240" w:lineRule="auto"/>
              <w:rPr>
                <w:rFonts w:ascii="Arial" w:eastAsia="Times New Roman" w:hAnsi="Arial" w:cs="Arial"/>
                <w:sz w:val="18"/>
                <w:szCs w:val="18"/>
              </w:rPr>
            </w:pPr>
          </w:p>
        </w:tc>
        <w:tc>
          <w:tcPr>
            <w:tcW w:w="2258"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2013</w:t>
            </w:r>
          </w:p>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The agent agreement between a mobile service provider and an agent cannot be exclusive.</w:t>
            </w:r>
          </w:p>
        </w:tc>
        <w:tc>
          <w:tcPr>
            <w:tcW w:w="1003"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33</w:t>
            </w:r>
          </w:p>
        </w:tc>
        <w:tc>
          <w:tcPr>
            <w:tcW w:w="1007"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67</w:t>
            </w:r>
          </w:p>
        </w:tc>
        <w:tc>
          <w:tcPr>
            <w:tcW w:w="977"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43</w:t>
            </w:r>
          </w:p>
        </w:tc>
        <w:tc>
          <w:tcPr>
            <w:tcW w:w="1030"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57</w:t>
            </w:r>
          </w:p>
        </w:tc>
        <w:tc>
          <w:tcPr>
            <w:tcW w:w="1344"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294"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w:t>
            </w:r>
          </w:p>
        </w:tc>
      </w:tr>
      <w:tr w:rsidR="00344036" w:rsidRPr="002843CA" w:rsidTr="002843CA">
        <w:trPr>
          <w:trHeight w:val="20"/>
        </w:trPr>
        <w:tc>
          <w:tcPr>
            <w:tcW w:w="0" w:type="auto"/>
            <w:vMerge/>
            <w:tcBorders>
              <w:top w:val="nil"/>
              <w:left w:val="single" w:sz="8" w:space="0" w:color="FFFFFF"/>
              <w:bottom w:val="single" w:sz="8" w:space="0" w:color="FFFFFF"/>
              <w:right w:val="single" w:sz="8" w:space="0" w:color="FFFFFF"/>
            </w:tcBorders>
            <w:vAlign w:val="center"/>
            <w:hideMark/>
          </w:tcPr>
          <w:p w:rsidR="00344036" w:rsidRPr="002843CA" w:rsidRDefault="00344036" w:rsidP="002843CA">
            <w:pPr>
              <w:spacing w:after="0" w:line="240" w:lineRule="auto"/>
              <w:rPr>
                <w:rFonts w:ascii="Arial" w:eastAsia="Times New Roman" w:hAnsi="Arial" w:cs="Arial"/>
                <w:sz w:val="18"/>
                <w:szCs w:val="18"/>
              </w:rPr>
            </w:pPr>
          </w:p>
        </w:tc>
        <w:tc>
          <w:tcPr>
            <w:tcW w:w="2258"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2014</w:t>
            </w:r>
          </w:p>
        </w:tc>
        <w:tc>
          <w:tcPr>
            <w:tcW w:w="1003"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37</w:t>
            </w:r>
          </w:p>
        </w:tc>
        <w:tc>
          <w:tcPr>
            <w:tcW w:w="1007"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63</w:t>
            </w:r>
          </w:p>
        </w:tc>
        <w:tc>
          <w:tcPr>
            <w:tcW w:w="977"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43</w:t>
            </w:r>
          </w:p>
        </w:tc>
        <w:tc>
          <w:tcPr>
            <w:tcW w:w="1030"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57</w:t>
            </w:r>
          </w:p>
        </w:tc>
        <w:tc>
          <w:tcPr>
            <w:tcW w:w="1344"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294"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1</w:t>
            </w:r>
          </w:p>
        </w:tc>
      </w:tr>
      <w:tr w:rsidR="00344036" w:rsidRPr="002843CA" w:rsidTr="002843CA">
        <w:trPr>
          <w:trHeight w:val="20"/>
        </w:trPr>
        <w:tc>
          <w:tcPr>
            <w:tcW w:w="0" w:type="auto"/>
            <w:vMerge/>
            <w:tcBorders>
              <w:top w:val="nil"/>
              <w:left w:val="single" w:sz="8" w:space="0" w:color="FFFFFF"/>
              <w:bottom w:val="single" w:sz="8" w:space="0" w:color="FFFFFF"/>
              <w:right w:val="single" w:sz="8" w:space="0" w:color="FFFFFF"/>
            </w:tcBorders>
            <w:vAlign w:val="center"/>
            <w:hideMark/>
          </w:tcPr>
          <w:p w:rsidR="00344036" w:rsidRPr="002843CA" w:rsidRDefault="00344036" w:rsidP="002843CA">
            <w:pPr>
              <w:spacing w:after="0" w:line="240" w:lineRule="auto"/>
              <w:rPr>
                <w:rFonts w:ascii="Arial" w:eastAsia="Times New Roman" w:hAnsi="Arial" w:cs="Arial"/>
                <w:sz w:val="18"/>
                <w:szCs w:val="18"/>
              </w:rPr>
            </w:pPr>
          </w:p>
        </w:tc>
        <w:tc>
          <w:tcPr>
            <w:tcW w:w="2258"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2015</w:t>
            </w:r>
          </w:p>
        </w:tc>
        <w:tc>
          <w:tcPr>
            <w:tcW w:w="1003"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38</w:t>
            </w:r>
          </w:p>
        </w:tc>
        <w:tc>
          <w:tcPr>
            <w:tcW w:w="1007"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62</w:t>
            </w:r>
          </w:p>
        </w:tc>
        <w:tc>
          <w:tcPr>
            <w:tcW w:w="977"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47</w:t>
            </w:r>
          </w:p>
        </w:tc>
        <w:tc>
          <w:tcPr>
            <w:tcW w:w="1030"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53</w:t>
            </w:r>
          </w:p>
        </w:tc>
        <w:tc>
          <w:tcPr>
            <w:tcW w:w="1344"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294"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0</w:t>
            </w:r>
          </w:p>
        </w:tc>
      </w:tr>
      <w:tr w:rsidR="00344036" w:rsidRPr="002843CA" w:rsidTr="002843CA">
        <w:trPr>
          <w:trHeight w:val="20"/>
        </w:trPr>
        <w:tc>
          <w:tcPr>
            <w:tcW w:w="0" w:type="auto"/>
            <w:vMerge/>
            <w:tcBorders>
              <w:top w:val="nil"/>
              <w:left w:val="single" w:sz="8" w:space="0" w:color="FFFFFF"/>
              <w:bottom w:val="single" w:sz="8" w:space="0" w:color="FFFFFF"/>
              <w:right w:val="single" w:sz="8" w:space="0" w:color="FFFFFF"/>
            </w:tcBorders>
            <w:vAlign w:val="center"/>
            <w:hideMark/>
          </w:tcPr>
          <w:p w:rsidR="00344036" w:rsidRPr="002843CA" w:rsidRDefault="00344036" w:rsidP="002843CA">
            <w:pPr>
              <w:spacing w:after="0" w:line="240" w:lineRule="auto"/>
              <w:rPr>
                <w:rFonts w:ascii="Arial" w:eastAsia="Times New Roman" w:hAnsi="Arial" w:cs="Arial"/>
                <w:sz w:val="18"/>
                <w:szCs w:val="18"/>
              </w:rPr>
            </w:pPr>
          </w:p>
        </w:tc>
        <w:tc>
          <w:tcPr>
            <w:tcW w:w="2258"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2016</w:t>
            </w:r>
          </w:p>
        </w:tc>
        <w:tc>
          <w:tcPr>
            <w:tcW w:w="1003"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39</w:t>
            </w:r>
          </w:p>
        </w:tc>
        <w:tc>
          <w:tcPr>
            <w:tcW w:w="1007"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61</w:t>
            </w:r>
          </w:p>
        </w:tc>
        <w:tc>
          <w:tcPr>
            <w:tcW w:w="977"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53</w:t>
            </w:r>
          </w:p>
        </w:tc>
        <w:tc>
          <w:tcPr>
            <w:tcW w:w="1030"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47</w:t>
            </w:r>
          </w:p>
        </w:tc>
        <w:tc>
          <w:tcPr>
            <w:tcW w:w="1344"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294" w:type="dxa"/>
            <w:tcBorders>
              <w:top w:val="nil"/>
              <w:left w:val="nil"/>
              <w:bottom w:val="single" w:sz="8" w:space="0" w:color="FFFFFF"/>
              <w:right w:val="single" w:sz="8" w:space="0" w:color="FFFFFF"/>
            </w:tcBorders>
            <w:shd w:val="clear" w:color="auto" w:fill="CCC0D9"/>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1</w:t>
            </w:r>
          </w:p>
        </w:tc>
      </w:tr>
      <w:tr w:rsidR="00344036" w:rsidRPr="002843CA" w:rsidTr="002843CA">
        <w:trPr>
          <w:trHeight w:val="20"/>
        </w:trPr>
        <w:tc>
          <w:tcPr>
            <w:tcW w:w="0" w:type="auto"/>
            <w:vMerge/>
            <w:tcBorders>
              <w:top w:val="nil"/>
              <w:left w:val="single" w:sz="8" w:space="0" w:color="FFFFFF"/>
              <w:bottom w:val="single" w:sz="8" w:space="0" w:color="FFFFFF"/>
              <w:right w:val="single" w:sz="8" w:space="0" w:color="FFFFFF"/>
            </w:tcBorders>
            <w:vAlign w:val="center"/>
            <w:hideMark/>
          </w:tcPr>
          <w:p w:rsidR="00344036" w:rsidRPr="002843CA" w:rsidRDefault="00344036" w:rsidP="002843CA">
            <w:pPr>
              <w:spacing w:after="0" w:line="240" w:lineRule="auto"/>
              <w:rPr>
                <w:rFonts w:ascii="Arial" w:eastAsia="Times New Roman" w:hAnsi="Arial" w:cs="Arial"/>
                <w:sz w:val="18"/>
                <w:szCs w:val="18"/>
              </w:rPr>
            </w:pPr>
          </w:p>
        </w:tc>
        <w:tc>
          <w:tcPr>
            <w:tcW w:w="2258"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2017</w:t>
            </w:r>
          </w:p>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An agreement between a financial institution and an agent shall not be exclusive.</w:t>
            </w:r>
          </w:p>
        </w:tc>
        <w:tc>
          <w:tcPr>
            <w:tcW w:w="1003"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07"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977"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030"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344"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NA</w:t>
            </w:r>
          </w:p>
        </w:tc>
        <w:tc>
          <w:tcPr>
            <w:tcW w:w="1294" w:type="dxa"/>
            <w:tcBorders>
              <w:top w:val="nil"/>
              <w:left w:val="nil"/>
              <w:bottom w:val="single" w:sz="8" w:space="0" w:color="FFFFFF"/>
              <w:right w:val="single" w:sz="8" w:space="0" w:color="FFFFFF"/>
            </w:tcBorders>
            <w:shd w:val="clear" w:color="auto" w:fill="E5DFEC"/>
            <w:tcMar>
              <w:top w:w="0" w:type="dxa"/>
              <w:left w:w="108" w:type="dxa"/>
              <w:bottom w:w="0" w:type="dxa"/>
              <w:right w:w="108" w:type="dxa"/>
            </w:tcMar>
            <w:hideMark/>
          </w:tcPr>
          <w:p w:rsidR="00344036" w:rsidRPr="002843CA" w:rsidRDefault="00344036" w:rsidP="002843CA">
            <w:pPr>
              <w:spacing w:after="0" w:line="240" w:lineRule="auto"/>
              <w:rPr>
                <w:rFonts w:ascii="Arial" w:eastAsia="Times New Roman" w:hAnsi="Arial" w:cs="Arial"/>
                <w:sz w:val="18"/>
                <w:szCs w:val="18"/>
              </w:rPr>
            </w:pPr>
            <w:r w:rsidRPr="002843CA">
              <w:rPr>
                <w:rFonts w:ascii="Arial" w:eastAsia="Times New Roman" w:hAnsi="Arial" w:cs="Arial"/>
                <w:sz w:val="18"/>
                <w:szCs w:val="18"/>
              </w:rPr>
              <w:t>0</w:t>
            </w:r>
          </w:p>
        </w:tc>
      </w:tr>
    </w:tbl>
    <w:p w:rsidR="00344036" w:rsidRPr="002843CA" w:rsidRDefault="00344036" w:rsidP="002843CA">
      <w:pPr>
        <w:spacing w:after="0" w:line="240" w:lineRule="auto"/>
        <w:rPr>
          <w:rFonts w:ascii="Arial" w:eastAsia="Times New Roman" w:hAnsi="Arial" w:cs="Arial"/>
          <w:i/>
          <w:iCs/>
          <w:color w:val="000000"/>
          <w:sz w:val="18"/>
          <w:szCs w:val="18"/>
        </w:rPr>
      </w:pPr>
      <w:r w:rsidRPr="002843CA">
        <w:rPr>
          <w:rFonts w:ascii="Arial" w:eastAsia="Times New Roman" w:hAnsi="Arial" w:cs="Arial"/>
          <w:i/>
          <w:iCs/>
          <w:color w:val="000000"/>
          <w:sz w:val="18"/>
          <w:szCs w:val="18"/>
        </w:rPr>
        <w:t>Sources: </w:t>
      </w:r>
      <w:r w:rsidRPr="002843CA">
        <w:rPr>
          <w:rFonts w:ascii="Arial" w:eastAsia="Times New Roman" w:hAnsi="Arial" w:cs="Arial"/>
          <w:color w:val="000000"/>
          <w:sz w:val="18"/>
          <w:szCs w:val="18"/>
        </w:rPr>
        <w:t>Data about the percentage of people who are and are not digitally included and the percentage of people who are and are not mobile money users come from Financial Inclusion Insights (2018). Data about the number of mobile money transfer subscriptions for Kenya and Tanzania were retrieved from the each country’s communications authorities’ quarterly reports (Communications Authority of Kenya; Tanzanian Communications Regulatory Authority). Data about the number of mobile money deployments come from GSMA (2018).</w:t>
      </w:r>
    </w:p>
    <w:p w:rsidR="00344036" w:rsidRPr="002843CA" w:rsidRDefault="00344036" w:rsidP="00344036">
      <w:pPr>
        <w:spacing w:after="0" w:line="240" w:lineRule="auto"/>
        <w:rPr>
          <w:rFonts w:ascii="Times New Roman" w:eastAsia="Times New Roman" w:hAnsi="Times New Roman" w:cs="Times New Roman"/>
          <w:color w:val="000000"/>
          <w:sz w:val="24"/>
          <w:szCs w:val="24"/>
        </w:rPr>
      </w:pPr>
      <w:r w:rsidRPr="002843CA">
        <w:rPr>
          <w:rFonts w:ascii="Times New Roman" w:eastAsia="Times New Roman" w:hAnsi="Times New Roman" w:cs="Times New Roman"/>
          <w:color w:val="000000"/>
          <w:sz w:val="24"/>
          <w:szCs w:val="24"/>
        </w:rPr>
        <w:t> </w:t>
      </w:r>
    </w:p>
    <w:p w:rsidR="00344036" w:rsidRPr="002843CA" w:rsidRDefault="00344036" w:rsidP="00344036">
      <w:pPr>
        <w:spacing w:after="200" w:line="230" w:lineRule="atLeast"/>
        <w:rPr>
          <w:rFonts w:ascii="Times New Roman" w:eastAsia="Times New Roman" w:hAnsi="Times New Roman" w:cs="Times New Roman"/>
          <w:b/>
          <w:bCs/>
          <w:color w:val="000000"/>
          <w:sz w:val="24"/>
          <w:szCs w:val="24"/>
        </w:rPr>
      </w:pPr>
      <w:r w:rsidRPr="002843CA">
        <w:rPr>
          <w:rFonts w:ascii="Times New Roman" w:eastAsia="Times New Roman" w:hAnsi="Times New Roman" w:cs="Times New Roman"/>
          <w:b/>
          <w:bCs/>
          <w:color w:val="000000"/>
          <w:sz w:val="24"/>
          <w:szCs w:val="24"/>
        </w:rPr>
        <w:t>References</w:t>
      </w:r>
    </w:p>
    <w:p w:rsidR="00344036" w:rsidRPr="002843CA" w:rsidRDefault="00344036" w:rsidP="0074086C">
      <w:pPr>
        <w:spacing w:after="200"/>
        <w:ind w:left="720" w:hanging="720"/>
        <w:rPr>
          <w:rFonts w:ascii="Times New Roman" w:eastAsia="Times New Roman" w:hAnsi="Times New Roman" w:cs="Times New Roman"/>
          <w:color w:val="000000"/>
          <w:sz w:val="24"/>
          <w:szCs w:val="24"/>
        </w:rPr>
      </w:pPr>
      <w:proofErr w:type="spellStart"/>
      <w:r w:rsidRPr="002843CA">
        <w:rPr>
          <w:rFonts w:ascii="Times New Roman" w:eastAsia="Times New Roman" w:hAnsi="Times New Roman" w:cs="Times New Roman"/>
          <w:color w:val="000000"/>
          <w:sz w:val="24"/>
          <w:szCs w:val="24"/>
        </w:rPr>
        <w:t>Bourreau</w:t>
      </w:r>
      <w:proofErr w:type="spellEnd"/>
      <w:r w:rsidRPr="002843CA">
        <w:rPr>
          <w:rFonts w:ascii="Times New Roman" w:eastAsia="Times New Roman" w:hAnsi="Times New Roman" w:cs="Times New Roman"/>
          <w:color w:val="000000"/>
          <w:sz w:val="24"/>
          <w:szCs w:val="24"/>
        </w:rPr>
        <w:t xml:space="preserve">, M. &amp; </w:t>
      </w:r>
      <w:proofErr w:type="spellStart"/>
      <w:r w:rsidRPr="002843CA">
        <w:rPr>
          <w:rFonts w:ascii="Times New Roman" w:eastAsia="Times New Roman" w:hAnsi="Times New Roman" w:cs="Times New Roman"/>
          <w:color w:val="000000"/>
          <w:sz w:val="24"/>
          <w:szCs w:val="24"/>
        </w:rPr>
        <w:t>Valetti</w:t>
      </w:r>
      <w:proofErr w:type="spellEnd"/>
      <w:r w:rsidRPr="002843CA">
        <w:rPr>
          <w:rFonts w:ascii="Times New Roman" w:eastAsia="Times New Roman" w:hAnsi="Times New Roman" w:cs="Times New Roman"/>
          <w:color w:val="000000"/>
          <w:sz w:val="24"/>
          <w:szCs w:val="24"/>
        </w:rPr>
        <w:t>, T. (2016). Competition and Interoperability in Mobile Money Platform Markets: What Works and What Doesn’t? Retrieved 22 May 2018 from </w:t>
      </w:r>
      <w:hyperlink r:id="rId7" w:tgtFrame="_blank" w:history="1">
        <w:r w:rsidRPr="002843CA">
          <w:rPr>
            <w:rFonts w:ascii="Times New Roman" w:eastAsia="Times New Roman" w:hAnsi="Times New Roman" w:cs="Times New Roman"/>
            <w:color w:val="0000FF"/>
            <w:sz w:val="24"/>
            <w:szCs w:val="24"/>
            <w:u w:val="single"/>
          </w:rPr>
          <w:t>https://papers.ssrn.com/sol3/papers.cfm?abstract_id=2763624</w:t>
        </w:r>
      </w:hyperlink>
    </w:p>
    <w:p w:rsidR="00344036" w:rsidRPr="002843CA" w:rsidRDefault="00344036" w:rsidP="0074086C">
      <w:pPr>
        <w:spacing w:after="200"/>
        <w:ind w:left="720" w:hanging="720"/>
        <w:rPr>
          <w:rFonts w:ascii="Times New Roman" w:eastAsia="Times New Roman" w:hAnsi="Times New Roman" w:cs="Times New Roman"/>
          <w:color w:val="000000"/>
          <w:sz w:val="24"/>
          <w:szCs w:val="24"/>
        </w:rPr>
      </w:pPr>
      <w:proofErr w:type="spellStart"/>
      <w:r w:rsidRPr="002843CA">
        <w:rPr>
          <w:rFonts w:ascii="Times New Roman" w:eastAsia="Times New Roman" w:hAnsi="Times New Roman" w:cs="Times New Roman"/>
          <w:color w:val="000000"/>
          <w:sz w:val="24"/>
          <w:szCs w:val="24"/>
        </w:rPr>
        <w:t>Castri</w:t>
      </w:r>
      <w:proofErr w:type="spellEnd"/>
      <w:r w:rsidRPr="002843CA">
        <w:rPr>
          <w:rFonts w:ascii="Times New Roman" w:eastAsia="Times New Roman" w:hAnsi="Times New Roman" w:cs="Times New Roman"/>
          <w:color w:val="000000"/>
          <w:sz w:val="24"/>
          <w:szCs w:val="24"/>
        </w:rPr>
        <w:t xml:space="preserve"> S. (2013). Mobile Money: Enabling Regulatory Solutions. Retrieved 22 May 2018 from </w:t>
      </w:r>
      <w:hyperlink r:id="rId8" w:tgtFrame="_blank" w:history="1">
        <w:r w:rsidRPr="002843CA">
          <w:rPr>
            <w:rFonts w:ascii="Times New Roman" w:eastAsia="Times New Roman" w:hAnsi="Times New Roman" w:cs="Times New Roman"/>
            <w:color w:val="1155CC"/>
            <w:sz w:val="24"/>
            <w:szCs w:val="24"/>
            <w:u w:val="single"/>
          </w:rPr>
          <w:t>https://papers.ssrn.com/sol3/papers.cfm?abstract_id=2302726</w:t>
        </w:r>
      </w:hyperlink>
    </w:p>
    <w:p w:rsidR="00344036" w:rsidRPr="002843CA" w:rsidRDefault="00344036" w:rsidP="0074086C">
      <w:pPr>
        <w:spacing w:after="200"/>
        <w:ind w:left="720" w:hanging="720"/>
        <w:rPr>
          <w:rFonts w:ascii="Times New Roman" w:eastAsia="Times New Roman" w:hAnsi="Times New Roman" w:cs="Times New Roman"/>
          <w:color w:val="000000"/>
          <w:sz w:val="24"/>
          <w:szCs w:val="24"/>
        </w:rPr>
      </w:pPr>
      <w:r w:rsidRPr="002843CA">
        <w:rPr>
          <w:rFonts w:ascii="Times New Roman" w:eastAsia="Times New Roman" w:hAnsi="Times New Roman" w:cs="Times New Roman"/>
          <w:color w:val="000000"/>
          <w:sz w:val="24"/>
          <w:szCs w:val="24"/>
        </w:rPr>
        <w:lastRenderedPageBreak/>
        <w:t>Communications Authority of Kenya. Statistics. Retrieved 1 May 2018 from </w:t>
      </w:r>
      <w:hyperlink r:id="rId9" w:tgtFrame="_blank" w:history="1">
        <w:r w:rsidRPr="002843CA">
          <w:rPr>
            <w:rFonts w:ascii="Times New Roman" w:eastAsia="Times New Roman" w:hAnsi="Times New Roman" w:cs="Times New Roman"/>
            <w:color w:val="1155CC"/>
            <w:sz w:val="24"/>
            <w:szCs w:val="24"/>
            <w:u w:val="single"/>
          </w:rPr>
          <w:t>http://ca.go.ke/index.php/statistics</w:t>
        </w:r>
      </w:hyperlink>
    </w:p>
    <w:p w:rsidR="00344036" w:rsidRPr="002843CA" w:rsidRDefault="00344036" w:rsidP="0074086C">
      <w:pPr>
        <w:spacing w:after="200"/>
        <w:ind w:left="720" w:hanging="720"/>
        <w:rPr>
          <w:rFonts w:ascii="Times New Roman" w:eastAsia="Times New Roman" w:hAnsi="Times New Roman" w:cs="Times New Roman"/>
          <w:color w:val="000000"/>
          <w:sz w:val="24"/>
          <w:szCs w:val="24"/>
        </w:rPr>
      </w:pPr>
      <w:r w:rsidRPr="002843CA">
        <w:rPr>
          <w:rFonts w:ascii="Times New Roman" w:eastAsia="Times New Roman" w:hAnsi="Times New Roman" w:cs="Times New Roman"/>
          <w:color w:val="000000"/>
          <w:sz w:val="24"/>
          <w:szCs w:val="24"/>
        </w:rPr>
        <w:t>Financial Inclusion Insights. (2018). Data Finder. Retrieved 22 May 2018 from </w:t>
      </w:r>
      <w:hyperlink r:id="rId10" w:tgtFrame="_blank" w:history="1">
        <w:r w:rsidRPr="002843CA">
          <w:rPr>
            <w:rFonts w:ascii="Times New Roman" w:eastAsia="Times New Roman" w:hAnsi="Times New Roman" w:cs="Times New Roman"/>
            <w:color w:val="1155CC"/>
            <w:sz w:val="24"/>
            <w:szCs w:val="24"/>
            <w:u w:val="single"/>
          </w:rPr>
          <w:t>http://finclusion.org/data_fiinder/</w:t>
        </w:r>
      </w:hyperlink>
    </w:p>
    <w:p w:rsidR="00344036" w:rsidRPr="002843CA" w:rsidRDefault="00344036" w:rsidP="0074086C">
      <w:pPr>
        <w:spacing w:after="200"/>
        <w:ind w:left="720" w:hanging="720"/>
        <w:rPr>
          <w:rFonts w:ascii="Times New Roman" w:eastAsia="Times New Roman" w:hAnsi="Times New Roman" w:cs="Times New Roman"/>
          <w:color w:val="000000"/>
          <w:sz w:val="24"/>
          <w:szCs w:val="24"/>
        </w:rPr>
      </w:pPr>
      <w:r w:rsidRPr="002843CA">
        <w:rPr>
          <w:rFonts w:ascii="Times New Roman" w:eastAsia="Times New Roman" w:hAnsi="Times New Roman" w:cs="Times New Roman"/>
          <w:color w:val="000000"/>
          <w:sz w:val="24"/>
          <w:szCs w:val="24"/>
        </w:rPr>
        <w:t>GSMA. (2018). Mobile Money Metrics. Retrieved 7 June 2018 from </w:t>
      </w:r>
      <w:hyperlink r:id="rId11" w:anchor="LatAmCar?y=2011?v=availability?g=regions" w:tgtFrame="_blank" w:history="1">
        <w:r w:rsidRPr="002843CA">
          <w:rPr>
            <w:rFonts w:ascii="Times New Roman" w:eastAsia="Times New Roman" w:hAnsi="Times New Roman" w:cs="Times New Roman"/>
            <w:color w:val="1155CC"/>
            <w:sz w:val="24"/>
            <w:szCs w:val="24"/>
            <w:u w:val="single"/>
          </w:rPr>
          <w:t>https://www.gsma.com/mobilemoneymetrics/#LatAmCar?y=2011?v=availability?g=regions</w:t>
        </w:r>
      </w:hyperlink>
    </w:p>
    <w:p w:rsidR="00344036" w:rsidRPr="002843CA" w:rsidRDefault="00344036" w:rsidP="0074086C">
      <w:pPr>
        <w:spacing w:after="200"/>
        <w:ind w:left="720" w:hanging="720"/>
        <w:rPr>
          <w:rFonts w:ascii="Times New Roman" w:eastAsia="Times New Roman" w:hAnsi="Times New Roman" w:cs="Times New Roman"/>
          <w:color w:val="000000"/>
          <w:sz w:val="24"/>
          <w:szCs w:val="24"/>
        </w:rPr>
      </w:pPr>
      <w:proofErr w:type="spellStart"/>
      <w:r w:rsidRPr="002843CA">
        <w:rPr>
          <w:rFonts w:ascii="Times New Roman" w:eastAsia="Times New Roman" w:hAnsi="Times New Roman" w:cs="Times New Roman"/>
          <w:color w:val="000000"/>
          <w:sz w:val="24"/>
          <w:szCs w:val="24"/>
        </w:rPr>
        <w:t>Houpis</w:t>
      </w:r>
      <w:proofErr w:type="spellEnd"/>
      <w:r w:rsidRPr="002843CA">
        <w:rPr>
          <w:rFonts w:ascii="Times New Roman" w:eastAsia="Times New Roman" w:hAnsi="Times New Roman" w:cs="Times New Roman"/>
          <w:color w:val="000000"/>
          <w:sz w:val="24"/>
          <w:szCs w:val="24"/>
        </w:rPr>
        <w:t>, G. &amp; Bellis, J. (2007). Competition issues in the development of m-transaction schemes. Vodafone Policy Paper no. 6. Retrieved 22 May 2018 from </w:t>
      </w:r>
      <w:hyperlink r:id="rId12" w:tgtFrame="_blank" w:history="1">
        <w:r w:rsidRPr="002843CA">
          <w:rPr>
            <w:rFonts w:ascii="Times New Roman" w:eastAsia="Times New Roman" w:hAnsi="Times New Roman" w:cs="Times New Roman"/>
            <w:color w:val="1155CC"/>
            <w:sz w:val="24"/>
            <w:szCs w:val="24"/>
            <w:u w:val="single"/>
          </w:rPr>
          <w:t>https://www.vodafone.com/content/dam/vodafone/about/public_policy/policy_papers/public_policy_series_6.pdf</w:t>
        </w:r>
      </w:hyperlink>
    </w:p>
    <w:p w:rsidR="00344036" w:rsidRPr="002843CA" w:rsidRDefault="00344036" w:rsidP="0074086C">
      <w:pPr>
        <w:spacing w:after="200"/>
        <w:ind w:left="720" w:hanging="720"/>
        <w:rPr>
          <w:rFonts w:ascii="Times New Roman" w:eastAsia="Times New Roman" w:hAnsi="Times New Roman" w:cs="Times New Roman"/>
          <w:color w:val="000000"/>
          <w:sz w:val="24"/>
          <w:szCs w:val="24"/>
        </w:rPr>
      </w:pPr>
      <w:r w:rsidRPr="002843CA">
        <w:rPr>
          <w:rFonts w:ascii="Times New Roman" w:eastAsia="Times New Roman" w:hAnsi="Times New Roman" w:cs="Times New Roman"/>
          <w:color w:val="000000"/>
          <w:sz w:val="24"/>
          <w:szCs w:val="24"/>
        </w:rPr>
        <w:t>Leishman, P. (2010). GSMA Launches Mobile Money Deployment Tracker. GSMA. Retrieved 25 May 2018 from </w:t>
      </w:r>
      <w:hyperlink r:id="rId13" w:tgtFrame="_blank" w:history="1">
        <w:r w:rsidRPr="002843CA">
          <w:rPr>
            <w:rFonts w:ascii="Times New Roman" w:eastAsia="Times New Roman" w:hAnsi="Times New Roman" w:cs="Times New Roman"/>
            <w:color w:val="1155CC"/>
            <w:sz w:val="24"/>
            <w:szCs w:val="24"/>
            <w:u w:val="single"/>
          </w:rPr>
          <w:t>https://www.gsma.com/mobilefordevelopment/programme/mobile-money/gsma-launches-mobile-money-deployment-tracker/</w:t>
        </w:r>
      </w:hyperlink>
    </w:p>
    <w:p w:rsidR="00344036" w:rsidRPr="002843CA" w:rsidRDefault="00344036" w:rsidP="0074086C">
      <w:pPr>
        <w:spacing w:after="200"/>
        <w:ind w:left="720" w:hanging="720"/>
        <w:rPr>
          <w:rFonts w:ascii="Times New Roman" w:eastAsia="Times New Roman" w:hAnsi="Times New Roman" w:cs="Times New Roman"/>
          <w:color w:val="000000"/>
          <w:sz w:val="24"/>
          <w:szCs w:val="24"/>
        </w:rPr>
      </w:pPr>
      <w:r w:rsidRPr="002843CA">
        <w:rPr>
          <w:rFonts w:ascii="Times New Roman" w:eastAsia="Times New Roman" w:hAnsi="Times New Roman" w:cs="Times New Roman"/>
          <w:color w:val="000000"/>
          <w:sz w:val="24"/>
          <w:szCs w:val="24"/>
        </w:rPr>
        <w:t xml:space="preserve">Mazer, R., Pillai R., &amp; </w:t>
      </w:r>
      <w:proofErr w:type="spellStart"/>
      <w:r w:rsidRPr="002843CA">
        <w:rPr>
          <w:rFonts w:ascii="Times New Roman" w:eastAsia="Times New Roman" w:hAnsi="Times New Roman" w:cs="Times New Roman"/>
          <w:color w:val="000000"/>
          <w:sz w:val="24"/>
          <w:szCs w:val="24"/>
        </w:rPr>
        <w:t>Staschen</w:t>
      </w:r>
      <w:proofErr w:type="spellEnd"/>
      <w:r w:rsidRPr="002843CA">
        <w:rPr>
          <w:rFonts w:ascii="Times New Roman" w:eastAsia="Times New Roman" w:hAnsi="Times New Roman" w:cs="Times New Roman"/>
          <w:color w:val="000000"/>
          <w:sz w:val="24"/>
          <w:szCs w:val="24"/>
        </w:rPr>
        <w:t xml:space="preserve"> S. (2016). Agents for Everyone: Removing Agent Exclusivity in Kenya &amp; Uganda. CGAP. Retrieved 22 May 2018 from </w:t>
      </w:r>
      <w:hyperlink r:id="rId14" w:tgtFrame="_blank" w:history="1">
        <w:r w:rsidRPr="002843CA">
          <w:rPr>
            <w:rFonts w:ascii="Times New Roman" w:eastAsia="Times New Roman" w:hAnsi="Times New Roman" w:cs="Times New Roman"/>
            <w:color w:val="1155CC"/>
            <w:sz w:val="24"/>
            <w:szCs w:val="24"/>
            <w:u w:val="single"/>
          </w:rPr>
          <w:t>http://www.cgap.org/blog/agents-everyone-removing-agent-exclusivity-kenya-uganda</w:t>
        </w:r>
      </w:hyperlink>
    </w:p>
    <w:p w:rsidR="00344036" w:rsidRPr="002843CA" w:rsidRDefault="00344036" w:rsidP="0074086C">
      <w:pPr>
        <w:spacing w:after="200"/>
        <w:ind w:left="720" w:hanging="720"/>
        <w:rPr>
          <w:rFonts w:ascii="Times New Roman" w:eastAsia="Times New Roman" w:hAnsi="Times New Roman" w:cs="Times New Roman"/>
          <w:color w:val="000000"/>
          <w:sz w:val="24"/>
          <w:szCs w:val="24"/>
        </w:rPr>
      </w:pPr>
      <w:proofErr w:type="spellStart"/>
      <w:r w:rsidRPr="002843CA">
        <w:rPr>
          <w:rFonts w:ascii="Times New Roman" w:eastAsia="Times New Roman" w:hAnsi="Times New Roman" w:cs="Times New Roman"/>
          <w:color w:val="000000"/>
          <w:sz w:val="24"/>
          <w:szCs w:val="24"/>
        </w:rPr>
        <w:t>Muthiora</w:t>
      </w:r>
      <w:proofErr w:type="spellEnd"/>
      <w:r w:rsidRPr="002843CA">
        <w:rPr>
          <w:rFonts w:ascii="Times New Roman" w:eastAsia="Times New Roman" w:hAnsi="Times New Roman" w:cs="Times New Roman"/>
          <w:color w:val="000000"/>
          <w:sz w:val="24"/>
          <w:szCs w:val="24"/>
        </w:rPr>
        <w:t>, B. (2015). Enabling Mobile Money Policies in Kenya. GSMA. Retrieved 22 May 2018 from </w:t>
      </w:r>
      <w:hyperlink r:id="rId15" w:tgtFrame="_blank" w:history="1">
        <w:r w:rsidRPr="002843CA">
          <w:rPr>
            <w:rFonts w:ascii="Times New Roman" w:eastAsia="Times New Roman" w:hAnsi="Times New Roman" w:cs="Times New Roman"/>
            <w:color w:val="1155CC"/>
            <w:sz w:val="24"/>
            <w:szCs w:val="24"/>
            <w:u w:val="single"/>
          </w:rPr>
          <w:t>https://www.itu.int/en/ITU-T/focusgroups/dfs/Documents/2015_MMU_Enabling-Mobile-Money-Policies-in-Kenya.pdf</w:t>
        </w:r>
      </w:hyperlink>
    </w:p>
    <w:p w:rsidR="00344036" w:rsidRPr="002843CA" w:rsidRDefault="00344036" w:rsidP="0074086C">
      <w:pPr>
        <w:spacing w:after="200"/>
        <w:ind w:left="720" w:hanging="720"/>
        <w:rPr>
          <w:rFonts w:ascii="Times New Roman" w:eastAsia="Times New Roman" w:hAnsi="Times New Roman" w:cs="Times New Roman"/>
          <w:color w:val="000000"/>
          <w:sz w:val="24"/>
          <w:szCs w:val="24"/>
        </w:rPr>
      </w:pPr>
      <w:r w:rsidRPr="002843CA">
        <w:rPr>
          <w:rFonts w:ascii="Times New Roman" w:eastAsia="Times New Roman" w:hAnsi="Times New Roman" w:cs="Times New Roman"/>
          <w:color w:val="000000"/>
          <w:sz w:val="24"/>
          <w:szCs w:val="24"/>
        </w:rPr>
        <w:t>Tanzanian Communications Regulatory Authority. Quarterly Communications Statistics. Retrieved 1 May 2018 from </w:t>
      </w:r>
      <w:hyperlink r:id="rId16" w:tgtFrame="_blank" w:history="1">
        <w:r w:rsidRPr="002843CA">
          <w:rPr>
            <w:rFonts w:ascii="Times New Roman" w:eastAsia="Times New Roman" w:hAnsi="Times New Roman" w:cs="Times New Roman"/>
            <w:color w:val="1155CC"/>
            <w:sz w:val="24"/>
            <w:szCs w:val="24"/>
            <w:u w:val="single"/>
          </w:rPr>
          <w:t>https://www.tcra.go.tz/index.php/quarterly-telecommunications-statistics</w:t>
        </w:r>
      </w:hyperlink>
    </w:p>
    <w:p w:rsidR="00344036" w:rsidRPr="002843CA" w:rsidRDefault="00344036" w:rsidP="0074086C">
      <w:pPr>
        <w:spacing w:after="200"/>
        <w:ind w:left="720" w:hanging="720"/>
        <w:rPr>
          <w:rFonts w:ascii="Times New Roman" w:eastAsia="Times New Roman" w:hAnsi="Times New Roman" w:cs="Times New Roman"/>
          <w:color w:val="000000"/>
          <w:sz w:val="24"/>
          <w:szCs w:val="24"/>
        </w:rPr>
      </w:pPr>
      <w:proofErr w:type="spellStart"/>
      <w:r w:rsidRPr="002843CA">
        <w:rPr>
          <w:rFonts w:ascii="Times New Roman" w:eastAsia="Times New Roman" w:hAnsi="Times New Roman" w:cs="Times New Roman"/>
          <w:color w:val="000000"/>
          <w:sz w:val="24"/>
          <w:szCs w:val="24"/>
        </w:rPr>
        <w:t>Tarazi</w:t>
      </w:r>
      <w:proofErr w:type="spellEnd"/>
      <w:r w:rsidRPr="002843CA">
        <w:rPr>
          <w:rFonts w:ascii="Times New Roman" w:eastAsia="Times New Roman" w:hAnsi="Times New Roman" w:cs="Times New Roman"/>
          <w:color w:val="000000"/>
          <w:sz w:val="24"/>
          <w:szCs w:val="24"/>
        </w:rPr>
        <w:t xml:space="preserve">, M. &amp; </w:t>
      </w:r>
      <w:proofErr w:type="spellStart"/>
      <w:r w:rsidRPr="002843CA">
        <w:rPr>
          <w:rFonts w:ascii="Times New Roman" w:eastAsia="Times New Roman" w:hAnsi="Times New Roman" w:cs="Times New Roman"/>
          <w:color w:val="000000"/>
          <w:sz w:val="24"/>
          <w:szCs w:val="24"/>
        </w:rPr>
        <w:t>Breloff</w:t>
      </w:r>
      <w:proofErr w:type="spellEnd"/>
      <w:r w:rsidRPr="002843CA">
        <w:rPr>
          <w:rFonts w:ascii="Times New Roman" w:eastAsia="Times New Roman" w:hAnsi="Times New Roman" w:cs="Times New Roman"/>
          <w:color w:val="000000"/>
          <w:sz w:val="24"/>
          <w:szCs w:val="24"/>
        </w:rPr>
        <w:t>, P. (2011). CGAP Regulating Banking Agents. CGAP. Retrieved 22 May 2018 from </w:t>
      </w:r>
      <w:hyperlink r:id="rId17" w:tgtFrame="_blank" w:history="1">
        <w:r w:rsidRPr="002843CA">
          <w:rPr>
            <w:rFonts w:ascii="Times New Roman" w:eastAsia="Times New Roman" w:hAnsi="Times New Roman" w:cs="Times New Roman"/>
            <w:color w:val="1155CC"/>
            <w:sz w:val="24"/>
            <w:szCs w:val="24"/>
            <w:u w:val="single"/>
          </w:rPr>
          <w:t>https://www.cgap.org/sites/default/files/CGAP-Focus-Note-Regulating-Banking-Agents-Mar-2011.pdf</w:t>
        </w:r>
      </w:hyperlink>
    </w:p>
    <w:p w:rsidR="00C21DF3" w:rsidRPr="002843CA" w:rsidRDefault="007D392A">
      <w:pPr>
        <w:rPr>
          <w:rFonts w:ascii="Times New Roman" w:hAnsi="Times New Roman" w:cs="Times New Roman"/>
          <w:sz w:val="24"/>
          <w:szCs w:val="24"/>
        </w:rPr>
      </w:pPr>
    </w:p>
    <w:sectPr w:rsidR="00C21DF3" w:rsidRPr="002843CA" w:rsidSect="0074086C">
      <w:footerReference w:type="default" r:id="rId18"/>
      <w:footerReference w:type="first" r:id="rId1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49E2" w:rsidRDefault="003149E2" w:rsidP="0074086C">
      <w:pPr>
        <w:spacing w:after="0" w:line="240" w:lineRule="auto"/>
      </w:pPr>
      <w:r>
        <w:separator/>
      </w:r>
    </w:p>
  </w:endnote>
  <w:endnote w:type="continuationSeparator" w:id="0">
    <w:p w:rsidR="003149E2" w:rsidRDefault="003149E2" w:rsidP="007408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rebuchetMS-Bold">
    <w:altName w:val="Trebuchet MS"/>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86C" w:rsidRPr="0074086C" w:rsidRDefault="0074086C" w:rsidP="0074086C">
    <w:pPr>
      <w:pStyle w:val="Page-footnumber"/>
      <w:tabs>
        <w:tab w:val="right" w:pos="10200"/>
      </w:tabs>
      <w:ind w:right="360"/>
      <w:jc w:val="left"/>
      <w:rPr>
        <w:color w:val="5937B9"/>
        <w:spacing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86C" w:rsidRPr="0074086C" w:rsidRDefault="0074086C" w:rsidP="0074086C">
    <w:pPr>
      <w:pStyle w:val="Page-footnumber"/>
      <w:tabs>
        <w:tab w:val="right" w:pos="10200"/>
      </w:tabs>
      <w:ind w:right="360"/>
      <w:jc w:val="left"/>
      <w:rPr>
        <w:color w:val="5937B9"/>
        <w:spacing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49E2" w:rsidRDefault="003149E2" w:rsidP="0074086C">
      <w:pPr>
        <w:spacing w:after="0" w:line="240" w:lineRule="auto"/>
      </w:pPr>
      <w:r>
        <w:separator/>
      </w:r>
    </w:p>
  </w:footnote>
  <w:footnote w:type="continuationSeparator" w:id="0">
    <w:p w:rsidR="003149E2" w:rsidRDefault="003149E2" w:rsidP="0074086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036"/>
    <w:rsid w:val="00095E2A"/>
    <w:rsid w:val="0021674F"/>
    <w:rsid w:val="00264E33"/>
    <w:rsid w:val="002843CA"/>
    <w:rsid w:val="003149E2"/>
    <w:rsid w:val="00344036"/>
    <w:rsid w:val="00597582"/>
    <w:rsid w:val="005B5929"/>
    <w:rsid w:val="00692680"/>
    <w:rsid w:val="0074086C"/>
    <w:rsid w:val="007D392A"/>
    <w:rsid w:val="00DC1052"/>
    <w:rsid w:val="00F260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EE0D4"/>
  <w15:chartTrackingRefBased/>
  <w15:docId w15:val="{163DD52B-C239-4898-BAFF-EF3C8B785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34403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34403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44036"/>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344036"/>
    <w:rPr>
      <w:rFonts w:ascii="Times New Roman" w:eastAsia="Times New Roman" w:hAnsi="Times New Roman" w:cs="Times New Roman"/>
      <w:b/>
      <w:bCs/>
      <w:sz w:val="27"/>
      <w:szCs w:val="27"/>
    </w:rPr>
  </w:style>
  <w:style w:type="paragraph" w:customStyle="1" w:styleId="m-2037530837682909571gmail-msoheader">
    <w:name w:val="m_-2037530837682909571gmail-msoheader"/>
    <w:basedOn w:val="Normal"/>
    <w:rsid w:val="0034403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2037530837682909571gmail-tablesandfigures">
    <w:name w:val="m_-2037530837682909571gmail-tablesandfigures"/>
    <w:basedOn w:val="Normal"/>
    <w:rsid w:val="0034403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2037530837682909571gmail-eparheading1">
    <w:name w:val="m_-2037530837682909571gmail-eparheading1"/>
    <w:basedOn w:val="Normal"/>
    <w:rsid w:val="0034403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2037530837682909571gmail-msobibliography">
    <w:name w:val="m_-2037530837682909571gmail-msobibliography"/>
    <w:basedOn w:val="Normal"/>
    <w:rsid w:val="0034403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44036"/>
    <w:rPr>
      <w:color w:val="0000FF"/>
      <w:u w:val="single"/>
    </w:rPr>
  </w:style>
  <w:style w:type="paragraph" w:styleId="Header">
    <w:name w:val="header"/>
    <w:basedOn w:val="Normal"/>
    <w:link w:val="HeaderChar"/>
    <w:uiPriority w:val="99"/>
    <w:unhideWhenUsed/>
    <w:rsid w:val="007408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086C"/>
  </w:style>
  <w:style w:type="paragraph" w:styleId="Footer">
    <w:name w:val="footer"/>
    <w:basedOn w:val="Normal"/>
    <w:link w:val="FooterChar"/>
    <w:uiPriority w:val="99"/>
    <w:unhideWhenUsed/>
    <w:rsid w:val="007408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086C"/>
  </w:style>
  <w:style w:type="paragraph" w:styleId="EndnoteText">
    <w:name w:val="endnote text"/>
    <w:basedOn w:val="Normal"/>
    <w:link w:val="EndnoteTextChar"/>
    <w:qFormat/>
    <w:rsid w:val="0074086C"/>
    <w:pPr>
      <w:spacing w:after="200" w:line="276" w:lineRule="auto"/>
    </w:pPr>
    <w:rPr>
      <w:rFonts w:ascii="Trebuchet MS" w:eastAsia="Cambria" w:hAnsi="Trebuchet MS" w:cs="Times New Roman"/>
      <w:sz w:val="16"/>
      <w:szCs w:val="24"/>
    </w:rPr>
  </w:style>
  <w:style w:type="character" w:customStyle="1" w:styleId="EndnoteTextChar">
    <w:name w:val="Endnote Text Char"/>
    <w:basedOn w:val="DefaultParagraphFont"/>
    <w:link w:val="EndnoteText"/>
    <w:rsid w:val="0074086C"/>
    <w:rPr>
      <w:rFonts w:ascii="Trebuchet MS" w:eastAsia="Cambria" w:hAnsi="Trebuchet MS" w:cs="Times New Roman"/>
      <w:sz w:val="16"/>
      <w:szCs w:val="24"/>
    </w:rPr>
  </w:style>
  <w:style w:type="character" w:styleId="PageNumber">
    <w:name w:val="page number"/>
    <w:basedOn w:val="DefaultParagraphFont"/>
    <w:uiPriority w:val="99"/>
    <w:rsid w:val="0074086C"/>
  </w:style>
  <w:style w:type="paragraph" w:customStyle="1" w:styleId="Page-footnumber">
    <w:name w:val="Page - foot | number"/>
    <w:basedOn w:val="Normal"/>
    <w:uiPriority w:val="99"/>
    <w:rsid w:val="0074086C"/>
    <w:pPr>
      <w:widowControl w:val="0"/>
      <w:autoSpaceDE w:val="0"/>
      <w:autoSpaceDN w:val="0"/>
      <w:adjustRightInd w:val="0"/>
      <w:spacing w:after="200" w:line="288" w:lineRule="auto"/>
      <w:jc w:val="right"/>
      <w:textAlignment w:val="center"/>
    </w:pPr>
    <w:rPr>
      <w:rFonts w:ascii="TrebuchetMS-Bold" w:eastAsiaTheme="minorEastAsia" w:hAnsi="TrebuchetMS-Bold" w:cs="TrebuchetMS-Bold"/>
      <w:b/>
      <w:bCs/>
      <w:caps/>
      <w:color w:val="1C00FF"/>
      <w:sz w:val="16"/>
      <w:szCs w:val="16"/>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9728871">
      <w:bodyDiv w:val="1"/>
      <w:marLeft w:val="0"/>
      <w:marRight w:val="0"/>
      <w:marTop w:val="0"/>
      <w:marBottom w:val="0"/>
      <w:divBdr>
        <w:top w:val="none" w:sz="0" w:space="0" w:color="auto"/>
        <w:left w:val="none" w:sz="0" w:space="0" w:color="auto"/>
        <w:bottom w:val="none" w:sz="0" w:space="0" w:color="auto"/>
        <w:right w:val="none" w:sz="0" w:space="0" w:color="auto"/>
      </w:divBdr>
      <w:divsChild>
        <w:div w:id="1823545075">
          <w:marLeft w:val="0"/>
          <w:marRight w:val="0"/>
          <w:marTop w:val="0"/>
          <w:marBottom w:val="0"/>
          <w:divBdr>
            <w:top w:val="none" w:sz="0" w:space="0" w:color="auto"/>
            <w:left w:val="none" w:sz="0" w:space="0" w:color="auto"/>
            <w:bottom w:val="none" w:sz="0" w:space="0" w:color="auto"/>
            <w:right w:val="none" w:sz="0" w:space="0" w:color="auto"/>
          </w:divBdr>
        </w:div>
        <w:div w:id="1747873641">
          <w:marLeft w:val="0"/>
          <w:marRight w:val="0"/>
          <w:marTop w:val="0"/>
          <w:marBottom w:val="0"/>
          <w:divBdr>
            <w:top w:val="none" w:sz="0" w:space="0" w:color="auto"/>
            <w:left w:val="none" w:sz="0" w:space="0" w:color="auto"/>
            <w:bottom w:val="none" w:sz="0" w:space="0" w:color="auto"/>
            <w:right w:val="none" w:sz="0" w:space="0" w:color="auto"/>
          </w:divBdr>
        </w:div>
        <w:div w:id="1477196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pers.ssrn.com/sol3/papers.cfm?abstract_id=2302726" TargetMode="External"/><Relationship Id="rId13" Type="http://schemas.openxmlformats.org/officeDocument/2006/relationships/hyperlink" Target="https://www.gsma.com/mobilefordevelopment/programme/mobile-money/gsma-launches-mobile-money-deployment-tracker/"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papers.ssrn.com/sol3/papers.cfm?abstract_id=2763624" TargetMode="External"/><Relationship Id="rId12" Type="http://schemas.openxmlformats.org/officeDocument/2006/relationships/hyperlink" Target="https://www.vodafone.com/content/dam/vodafone/about/public_policy/policy_papers/public_policy_series_6.pdf" TargetMode="External"/><Relationship Id="rId17" Type="http://schemas.openxmlformats.org/officeDocument/2006/relationships/hyperlink" Target="https://www.cgap.org/sites/default/files/CGAP-Focus-Note-Regulating-Banking-Agents-Mar-2011.pdf" TargetMode="External"/><Relationship Id="rId2" Type="http://schemas.openxmlformats.org/officeDocument/2006/relationships/styles" Target="styles.xml"/><Relationship Id="rId16" Type="http://schemas.openxmlformats.org/officeDocument/2006/relationships/hyperlink" Target="https://www.tcra.go.tz/index.php/quarterly-telecommunications-statistic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gsma.com/mobilemoneymetrics/" TargetMode="External"/><Relationship Id="rId5" Type="http://schemas.openxmlformats.org/officeDocument/2006/relationships/footnotes" Target="footnotes.xml"/><Relationship Id="rId15" Type="http://schemas.openxmlformats.org/officeDocument/2006/relationships/hyperlink" Target="https://www.itu.int/en/ITU-T/focusgroups/dfs/Documents/2015_MMU_Enabling-Mobile-Money-Policies-in-Kenya.pdf" TargetMode="External"/><Relationship Id="rId10" Type="http://schemas.openxmlformats.org/officeDocument/2006/relationships/hyperlink" Target="http://finclusion.org/data_fiinder/"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ca.go.ke/index.php/statistics" TargetMode="External"/><Relationship Id="rId14" Type="http://schemas.openxmlformats.org/officeDocument/2006/relationships/hyperlink" Target="http://www.cgap.org/blog/agents-everyone-removing-agent-exclusivity-kenya-ugand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B12F75-0245-49D4-B1D8-DBE9B0E63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7</Pages>
  <Words>2240</Words>
  <Characters>12768</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Evans School</Company>
  <LinksUpToDate>false</LinksUpToDate>
  <CharactersWithSpaces>14979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E. BISCAYE</dc:creator>
  <cp:keywords/>
  <dc:description/>
  <cp:lastModifiedBy>Travis Reynolds</cp:lastModifiedBy>
  <cp:revision>7</cp:revision>
  <dcterms:created xsi:type="dcterms:W3CDTF">2018-10-05T18:21:00Z</dcterms:created>
  <dcterms:modified xsi:type="dcterms:W3CDTF">2018-10-26T16:43:00Z</dcterms:modified>
</cp:coreProperties>
</file>